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FEDE" w14:textId="503A8E15" w:rsidR="00BF4FAC" w:rsidRPr="002B6640" w:rsidRDefault="00BF4FAC" w:rsidP="002B6640">
      <w:pPr>
        <w:jc w:val="center"/>
        <w:rPr>
          <w:rtl/>
        </w:rPr>
      </w:pPr>
      <w:bookmarkStart w:id="0" w:name="_GoBack"/>
      <w:r w:rsidRPr="002B6640">
        <w:rPr>
          <w:b/>
          <w:bCs/>
          <w:rtl/>
        </w:rPr>
        <w:t>רשימת פרסומים</w:t>
      </w:r>
      <w:r w:rsidRPr="002B6640">
        <w:rPr>
          <w:rtl/>
        </w:rPr>
        <w:t xml:space="preserve"> </w:t>
      </w:r>
      <w:r w:rsidRPr="002B6640">
        <w:rPr>
          <w:rFonts w:hint="cs"/>
          <w:rtl/>
        </w:rPr>
        <w:t xml:space="preserve">(מעודכן </w:t>
      </w:r>
      <w:r w:rsidR="00B1140F" w:rsidRPr="002B6640">
        <w:rPr>
          <w:rFonts w:hint="cs"/>
          <w:rtl/>
        </w:rPr>
        <w:t>לינואר</w:t>
      </w:r>
      <w:r w:rsidR="00650471" w:rsidRPr="002B6640">
        <w:rPr>
          <w:rFonts w:hint="cs"/>
          <w:rtl/>
        </w:rPr>
        <w:t xml:space="preserve"> 201</w:t>
      </w:r>
      <w:r w:rsidR="00B1140F" w:rsidRPr="002B6640">
        <w:rPr>
          <w:rFonts w:hint="cs"/>
          <w:rtl/>
        </w:rPr>
        <w:t>7</w:t>
      </w:r>
      <w:r w:rsidRPr="002B6640">
        <w:rPr>
          <w:rtl/>
        </w:rPr>
        <w:t>)</w:t>
      </w:r>
      <w:r w:rsidR="002B6640" w:rsidRPr="002B6640">
        <w:t xml:space="preserve"> </w:t>
      </w:r>
    </w:p>
    <w:bookmarkEnd w:id="0"/>
    <w:p w14:paraId="5B3C49BD" w14:textId="77777777" w:rsidR="00840486" w:rsidRPr="002B6640" w:rsidRDefault="00840486" w:rsidP="00DA46B7">
      <w:pPr>
        <w:jc w:val="center"/>
        <w:rPr>
          <w:rtl/>
        </w:rPr>
      </w:pPr>
      <w:r w:rsidRPr="002B6640">
        <w:rPr>
          <w:rFonts w:hint="cs"/>
          <w:rtl/>
        </w:rPr>
        <w:t>ישי רוזן-צבי</w:t>
      </w:r>
    </w:p>
    <w:p w14:paraId="32E5AF41" w14:textId="77777777" w:rsidR="00C1510B" w:rsidRPr="002B6640" w:rsidRDefault="00C1510B" w:rsidP="00DA46B7">
      <w:pPr>
        <w:rPr>
          <w:rtl/>
        </w:rPr>
      </w:pPr>
    </w:p>
    <w:p w14:paraId="3081110E" w14:textId="77777777" w:rsidR="00BF4FAC" w:rsidRPr="002B6640" w:rsidRDefault="00BF4FAC" w:rsidP="00DA46B7">
      <w:pPr>
        <w:pStyle w:val="Heading5"/>
        <w:numPr>
          <w:ilvl w:val="0"/>
          <w:numId w:val="7"/>
        </w:numPr>
        <w:rPr>
          <w:rtl/>
        </w:rPr>
      </w:pPr>
      <w:r w:rsidRPr="002B6640">
        <w:rPr>
          <w:rtl/>
        </w:rPr>
        <w:t>ספרים</w:t>
      </w:r>
    </w:p>
    <w:p w14:paraId="627801A7" w14:textId="77777777" w:rsidR="00E944F8" w:rsidRPr="002B6640" w:rsidRDefault="00E944F8" w:rsidP="00DA46B7">
      <w:pPr>
        <w:bidi w:val="0"/>
        <w:rPr>
          <w:rtl/>
        </w:rPr>
      </w:pPr>
    </w:p>
    <w:p w14:paraId="30E44D05" w14:textId="77777777" w:rsidR="00BF4FAC" w:rsidRPr="002B6640" w:rsidRDefault="00BF4FAC" w:rsidP="00DA46B7">
      <w:pPr>
        <w:pStyle w:val="ListParagraph"/>
        <w:numPr>
          <w:ilvl w:val="0"/>
          <w:numId w:val="27"/>
        </w:numPr>
      </w:pPr>
      <w:r w:rsidRPr="002B6640">
        <w:rPr>
          <w:rFonts w:hint="cs"/>
          <w:rtl/>
        </w:rPr>
        <w:t>הטקס שלא היה: מקדש, מדרש ומגדר במסכת סוטה</w:t>
      </w:r>
      <w:r w:rsidRPr="002B6640">
        <w:rPr>
          <w:rtl/>
        </w:rPr>
        <w:t>, מאגנס</w:t>
      </w:r>
      <w:r w:rsidRPr="002B6640">
        <w:rPr>
          <w:rFonts w:hint="cs"/>
          <w:rtl/>
        </w:rPr>
        <w:t>, ירושלים תשס"ח (316 עמודים)</w:t>
      </w:r>
    </w:p>
    <w:p w14:paraId="416B7B21" w14:textId="77777777" w:rsidR="00453FF1" w:rsidRPr="002B6640" w:rsidRDefault="00453FF1" w:rsidP="00DA46B7">
      <w:pPr>
        <w:rPr>
          <w:rtl/>
        </w:rPr>
      </w:pPr>
    </w:p>
    <w:p w14:paraId="535F7150" w14:textId="77777777" w:rsidR="00453FF1" w:rsidRPr="002B6640" w:rsidRDefault="00237A88" w:rsidP="00DA46B7">
      <w:pPr>
        <w:pStyle w:val="ListParagraph"/>
        <w:numPr>
          <w:ilvl w:val="0"/>
          <w:numId w:val="27"/>
        </w:numPr>
      </w:pPr>
      <w:r w:rsidRPr="002B6640">
        <w:rPr>
          <w:i/>
          <w:iCs/>
        </w:rPr>
        <w:t>Demonic Desires: YETZER HARA and the Problem of Evil in Late Antiquity</w:t>
      </w:r>
      <w:r w:rsidRPr="002B6640">
        <w:t>, (Divinations: Rereading Late Ancient Religion), University of Pennsylvania Press, Philadelphia 2011 (256 pages)</w:t>
      </w:r>
    </w:p>
    <w:p w14:paraId="0F8AD91D" w14:textId="77777777" w:rsidR="00453FF1" w:rsidRPr="002B6640" w:rsidRDefault="00453FF1" w:rsidP="00DA46B7"/>
    <w:p w14:paraId="5CB7F936" w14:textId="77777777" w:rsidR="00BF4FAC" w:rsidRPr="002B6640" w:rsidRDefault="00453FF1" w:rsidP="00DA46B7">
      <w:pPr>
        <w:pStyle w:val="ListParagraph"/>
        <w:numPr>
          <w:ilvl w:val="0"/>
          <w:numId w:val="27"/>
        </w:numPr>
      </w:pPr>
      <w:r w:rsidRPr="002B6640">
        <w:rPr>
          <w:i/>
          <w:iCs/>
        </w:rPr>
        <w:t xml:space="preserve">The Mishnaic </w:t>
      </w:r>
      <w:proofErr w:type="spellStart"/>
      <w:r w:rsidRPr="002B6640">
        <w:rPr>
          <w:i/>
          <w:iCs/>
        </w:rPr>
        <w:t>Sotah</w:t>
      </w:r>
      <w:proofErr w:type="spellEnd"/>
      <w:r w:rsidRPr="002B6640">
        <w:rPr>
          <w:i/>
          <w:iCs/>
        </w:rPr>
        <w:t xml:space="preserve"> Ritual: </w:t>
      </w:r>
      <w:r w:rsidR="00237A88" w:rsidRPr="002B6640">
        <w:rPr>
          <w:i/>
          <w:iCs/>
        </w:rPr>
        <w:t>Temple, Gender and Midrash</w:t>
      </w:r>
      <w:r w:rsidR="00BF4FAC" w:rsidRPr="002B6640">
        <w:t xml:space="preserve">, </w:t>
      </w:r>
      <w:r w:rsidRPr="002B6640">
        <w:t xml:space="preserve">(Journal for the Study </w:t>
      </w:r>
      <w:r w:rsidR="00BF4FAC" w:rsidRPr="002B6640">
        <w:t>of Judaism - Supplement Series, Brill</w:t>
      </w:r>
      <w:r w:rsidRPr="002B6640">
        <w:t>), Leiden 2012</w:t>
      </w:r>
      <w:r w:rsidR="00BF4FAC" w:rsidRPr="002B6640">
        <w:t xml:space="preserve"> [</w:t>
      </w:r>
      <w:r w:rsidRPr="002B6640">
        <w:t>a revised Translation of no. 1</w:t>
      </w:r>
      <w:r w:rsidR="00BF4FAC" w:rsidRPr="002B6640">
        <w:t>]</w:t>
      </w:r>
      <w:r w:rsidRPr="002B6640">
        <w:t xml:space="preserve"> (293 pages</w:t>
      </w:r>
      <w:r w:rsidR="001B5E44" w:rsidRPr="002B6640">
        <w:t>)</w:t>
      </w:r>
    </w:p>
    <w:p w14:paraId="18E077FE" w14:textId="77777777" w:rsidR="00F35FE9" w:rsidRPr="002B6640" w:rsidRDefault="00F35FE9" w:rsidP="00DA46B7">
      <w:pPr>
        <w:pStyle w:val="ListParagraph"/>
        <w:rPr>
          <w:rtl/>
        </w:rPr>
      </w:pPr>
    </w:p>
    <w:p w14:paraId="766809E9" w14:textId="77777777" w:rsidR="00F35FE9" w:rsidRPr="002B6640" w:rsidRDefault="00F35FE9" w:rsidP="00DA46B7">
      <w:pPr>
        <w:pStyle w:val="ListParagraph"/>
        <w:numPr>
          <w:ilvl w:val="0"/>
          <w:numId w:val="27"/>
        </w:numPr>
      </w:pPr>
      <w:r w:rsidRPr="002B6640">
        <w:rPr>
          <w:rFonts w:hint="cs"/>
          <w:rtl/>
        </w:rPr>
        <w:t>גוף ונפש ביהדות העתיקה (מודן, סדרת האוניברסיטה המשודרת), תל אביב 2012 (131 עמודים)</w:t>
      </w:r>
    </w:p>
    <w:p w14:paraId="10512A28" w14:textId="77777777" w:rsidR="002F6AE6" w:rsidRPr="002B6640" w:rsidRDefault="002F6AE6" w:rsidP="00DA46B7">
      <w:pPr>
        <w:pStyle w:val="ListParagraph"/>
        <w:rPr>
          <w:rtl/>
        </w:rPr>
      </w:pPr>
    </w:p>
    <w:p w14:paraId="14CAF369" w14:textId="77777777" w:rsidR="0088188D" w:rsidRPr="002B6640" w:rsidRDefault="0088188D" w:rsidP="00DA46B7">
      <w:pPr>
        <w:rPr>
          <w:rtl/>
        </w:rPr>
      </w:pPr>
    </w:p>
    <w:p w14:paraId="48E8C36F" w14:textId="68B0DD57" w:rsidR="00813C9D" w:rsidRPr="002B6640" w:rsidRDefault="005E511D" w:rsidP="00DA46B7">
      <w:pPr>
        <w:rPr>
          <w:b/>
          <w:bCs/>
          <w:rtl/>
        </w:rPr>
      </w:pPr>
      <w:r w:rsidRPr="002B6640">
        <w:rPr>
          <w:rFonts w:hint="cs"/>
          <w:b/>
          <w:bCs/>
          <w:rtl/>
        </w:rPr>
        <w:t>התקבל לפרסום</w:t>
      </w:r>
      <w:r w:rsidR="00813C9D" w:rsidRPr="002B6640">
        <w:rPr>
          <w:rFonts w:hint="cs"/>
          <w:b/>
          <w:bCs/>
          <w:rtl/>
        </w:rPr>
        <w:t xml:space="preserve"> </w:t>
      </w:r>
      <w:r w:rsidR="00813C9D" w:rsidRPr="002B6640">
        <w:rPr>
          <w:rFonts w:hint="cs"/>
          <w:rtl/>
        </w:rPr>
        <w:t>(</w:t>
      </w:r>
      <w:r w:rsidRPr="002B6640">
        <w:t>forthcoming</w:t>
      </w:r>
      <w:r w:rsidR="00813C9D" w:rsidRPr="002B6640">
        <w:rPr>
          <w:rFonts w:hint="cs"/>
          <w:rtl/>
        </w:rPr>
        <w:t>)</w:t>
      </w:r>
    </w:p>
    <w:p w14:paraId="249E4D52" w14:textId="77777777" w:rsidR="0088188D" w:rsidRPr="002B6640" w:rsidRDefault="0088188D" w:rsidP="00DA46B7">
      <w:pPr>
        <w:pStyle w:val="ListParagraph"/>
        <w:rPr>
          <w:rtl/>
        </w:rPr>
      </w:pPr>
    </w:p>
    <w:p w14:paraId="68090E04" w14:textId="6A3FA59A" w:rsidR="0088188D" w:rsidRPr="002B6640" w:rsidRDefault="0088188D" w:rsidP="00B071EA">
      <w:pPr>
        <w:pStyle w:val="ListParagraph"/>
        <w:numPr>
          <w:ilvl w:val="0"/>
          <w:numId w:val="33"/>
        </w:numPr>
      </w:pPr>
      <w:r w:rsidRPr="002B6640">
        <w:t>"</w:t>
      </w:r>
      <w:r w:rsidR="00BB4325" w:rsidRPr="002B6640">
        <w:t xml:space="preserve">Goy: Israel’s Others and the Birth of the Gentile," with </w:t>
      </w:r>
      <w:proofErr w:type="spellStart"/>
      <w:r w:rsidR="00BB4325" w:rsidRPr="002B6640">
        <w:t>Adi</w:t>
      </w:r>
      <w:proofErr w:type="spellEnd"/>
      <w:r w:rsidR="00BB4325" w:rsidRPr="002B6640">
        <w:t xml:space="preserve"> Ophir, </w:t>
      </w:r>
      <w:r w:rsidRPr="002B6640">
        <w:t>Oxford University Press</w:t>
      </w:r>
      <w:r w:rsidR="00C02A4E" w:rsidRPr="002B6640">
        <w:t xml:space="preserve"> (</w:t>
      </w:r>
      <w:r w:rsidR="00C02A4E" w:rsidRPr="002B6640">
        <w:rPr>
          <w:i/>
          <w:iCs/>
        </w:rPr>
        <w:t>Oxford Studies in the Abrahamic Religions series</w:t>
      </w:r>
      <w:r w:rsidR="00C02A4E" w:rsidRPr="002B6640">
        <w:t>)</w:t>
      </w:r>
    </w:p>
    <w:p w14:paraId="3E6B9761" w14:textId="77777777" w:rsidR="00C1510B" w:rsidRPr="002B6640" w:rsidRDefault="00C1510B" w:rsidP="00DA46B7"/>
    <w:p w14:paraId="409B3B9B" w14:textId="77777777" w:rsidR="00AB38AD" w:rsidRPr="002B6640" w:rsidRDefault="00AB38AD" w:rsidP="00DA46B7">
      <w:pPr>
        <w:rPr>
          <w:rtl/>
        </w:rPr>
      </w:pPr>
    </w:p>
    <w:p w14:paraId="1E4A7B35" w14:textId="77777777" w:rsidR="00AB38AD" w:rsidRPr="002B6640" w:rsidRDefault="00C1510B" w:rsidP="00DA46B7">
      <w:pPr>
        <w:rPr>
          <w:b/>
          <w:bCs/>
          <w:rtl/>
        </w:rPr>
      </w:pPr>
      <w:r w:rsidRPr="002B6640">
        <w:rPr>
          <w:rFonts w:hint="cs"/>
          <w:b/>
          <w:bCs/>
          <w:rtl/>
        </w:rPr>
        <w:t>ספרים ערוכים</w:t>
      </w:r>
      <w:r w:rsidR="00AB38AD" w:rsidRPr="002B6640">
        <w:rPr>
          <w:rFonts w:hint="cs"/>
          <w:b/>
          <w:bCs/>
          <w:rtl/>
        </w:rPr>
        <w:t xml:space="preserve"> </w:t>
      </w:r>
      <w:r w:rsidR="00AB38AD" w:rsidRPr="002B6640">
        <w:rPr>
          <w:rFonts w:hint="cs"/>
          <w:rtl/>
        </w:rPr>
        <w:t>(</w:t>
      </w:r>
      <w:r w:rsidRPr="002B6640">
        <w:t>Edited Volumes</w:t>
      </w:r>
      <w:r w:rsidR="00AB38AD" w:rsidRPr="002B6640">
        <w:rPr>
          <w:rFonts w:hint="cs"/>
          <w:rtl/>
        </w:rPr>
        <w:t>)</w:t>
      </w:r>
    </w:p>
    <w:p w14:paraId="2A656830" w14:textId="77777777" w:rsidR="00AB38AD" w:rsidRPr="002B6640" w:rsidRDefault="00AB38AD" w:rsidP="00DA46B7"/>
    <w:p w14:paraId="0F5ABB4E" w14:textId="77777777" w:rsidR="00C1510B" w:rsidRPr="002B6640" w:rsidRDefault="00C1510B" w:rsidP="00DA46B7">
      <w:pPr>
        <w:pStyle w:val="ListParagraph"/>
        <w:numPr>
          <w:ilvl w:val="0"/>
          <w:numId w:val="29"/>
        </w:numPr>
      </w:pPr>
      <w:r w:rsidRPr="002B6640">
        <w:rPr>
          <w:rFonts w:hint="cs"/>
          <w:rtl/>
        </w:rPr>
        <w:t xml:space="preserve">י' רוזן-צבי, ג' בוהק ור' </w:t>
      </w:r>
      <w:proofErr w:type="spellStart"/>
      <w:r w:rsidRPr="002B6640">
        <w:rPr>
          <w:rFonts w:hint="cs"/>
          <w:rtl/>
        </w:rPr>
        <w:t>מרגולין</w:t>
      </w:r>
      <w:proofErr w:type="spellEnd"/>
      <w:r w:rsidRPr="002B6640">
        <w:rPr>
          <w:rFonts w:hint="cs"/>
          <w:rtl/>
        </w:rPr>
        <w:t xml:space="preserve"> (עורכים), </w:t>
      </w:r>
      <w:r w:rsidRPr="002B6640">
        <w:rPr>
          <w:rtl/>
        </w:rPr>
        <w:t>מיתוס, מיסטיקה וריטואל: עיונים ביחסים שבין חקר היהדות למדעי הדתות</w:t>
      </w:r>
      <w:r w:rsidRPr="002B6640">
        <w:rPr>
          <w:rFonts w:hint="cs"/>
          <w:rtl/>
        </w:rPr>
        <w:t xml:space="preserve">, </w:t>
      </w:r>
      <w:r w:rsidRPr="002B6640">
        <w:rPr>
          <w:rtl/>
        </w:rPr>
        <w:t xml:space="preserve">ספר </w:t>
      </w:r>
      <w:r w:rsidRPr="002B6640">
        <w:rPr>
          <w:rFonts w:hint="cs"/>
          <w:rtl/>
        </w:rPr>
        <w:t>ה</w:t>
      </w:r>
      <w:r w:rsidRPr="002B6640">
        <w:rPr>
          <w:rtl/>
        </w:rPr>
        <w:t xml:space="preserve">יובל לכבוד פרופ' איתמר </w:t>
      </w:r>
      <w:proofErr w:type="spellStart"/>
      <w:r w:rsidRPr="002B6640">
        <w:rPr>
          <w:rtl/>
        </w:rPr>
        <w:t>גרינלד</w:t>
      </w:r>
      <w:proofErr w:type="spellEnd"/>
      <w:r w:rsidRPr="002B6640">
        <w:rPr>
          <w:rFonts w:hint="cs"/>
          <w:rtl/>
        </w:rPr>
        <w:t xml:space="preserve"> (תעודה: קובץ מחקרים של בית הספר למדעי היהדות ע"ש חיים רוזנברג, כרך </w:t>
      </w:r>
      <w:proofErr w:type="spellStart"/>
      <w:r w:rsidRPr="002B6640">
        <w:rPr>
          <w:rFonts w:hint="cs"/>
          <w:rtl/>
        </w:rPr>
        <w:t>כו</w:t>
      </w:r>
      <w:proofErr w:type="spellEnd"/>
      <w:r w:rsidRPr="002B6640">
        <w:rPr>
          <w:rFonts w:hint="cs"/>
          <w:rtl/>
        </w:rPr>
        <w:t>) תשע"ד</w:t>
      </w:r>
    </w:p>
    <w:p w14:paraId="0AB15FBA" w14:textId="7C01DEC4" w:rsidR="009C4721" w:rsidRPr="002B6640" w:rsidRDefault="009C4721" w:rsidP="002C4E52">
      <w:pPr>
        <w:pStyle w:val="ListParagraph"/>
        <w:numPr>
          <w:ilvl w:val="0"/>
          <w:numId w:val="29"/>
        </w:numPr>
        <w:rPr>
          <w:rtl/>
        </w:rPr>
      </w:pPr>
      <w:r w:rsidRPr="002B6640">
        <w:t>I. Rosen-</w:t>
      </w:r>
      <w:proofErr w:type="spellStart"/>
      <w:r w:rsidRPr="002B6640">
        <w:t>Zvi</w:t>
      </w:r>
      <w:proofErr w:type="spellEnd"/>
      <w:r w:rsidRPr="002B6640">
        <w:t xml:space="preserve">, M. </w:t>
      </w:r>
      <w:proofErr w:type="spellStart"/>
      <w:r w:rsidRPr="002B6640">
        <w:t>Vidas</w:t>
      </w:r>
      <w:proofErr w:type="spellEnd"/>
      <w:r w:rsidRPr="002B6640">
        <w:t xml:space="preserve">, C. </w:t>
      </w:r>
      <w:proofErr w:type="spellStart"/>
      <w:r w:rsidRPr="002B6640">
        <w:t>Fonrobert</w:t>
      </w:r>
      <w:proofErr w:type="spellEnd"/>
      <w:r w:rsidRPr="002B6640">
        <w:t xml:space="preserve">, and A. </w:t>
      </w:r>
      <w:proofErr w:type="spellStart"/>
      <w:r w:rsidRPr="002B6640">
        <w:t>Shemesh</w:t>
      </w:r>
      <w:proofErr w:type="spellEnd"/>
      <w:r w:rsidRPr="002B6640">
        <w:t xml:space="preserve"> (eds.), </w:t>
      </w:r>
      <w:r w:rsidRPr="002B6640">
        <w:rPr>
          <w:i/>
          <w:iCs/>
        </w:rPr>
        <w:t xml:space="preserve">Talmudic Transgressions: Encounters with Daniel </w:t>
      </w:r>
      <w:proofErr w:type="spellStart"/>
      <w:r w:rsidRPr="002B6640">
        <w:rPr>
          <w:i/>
          <w:iCs/>
        </w:rPr>
        <w:t>Boyarin</w:t>
      </w:r>
      <w:proofErr w:type="spellEnd"/>
      <w:r w:rsidRPr="002B6640">
        <w:t xml:space="preserve"> (Brill, Leiden)</w:t>
      </w:r>
      <w:r w:rsidR="00747D93" w:rsidRPr="002B6640">
        <w:t xml:space="preserve"> (</w:t>
      </w:r>
      <w:r w:rsidR="002C4E52" w:rsidRPr="002B6640">
        <w:t>584</w:t>
      </w:r>
      <w:r w:rsidR="00747D93" w:rsidRPr="002B6640">
        <w:t xml:space="preserve"> pages)</w:t>
      </w:r>
    </w:p>
    <w:p w14:paraId="7094774B" w14:textId="77777777" w:rsidR="009C4721" w:rsidRPr="002B6640" w:rsidRDefault="009C4721" w:rsidP="009C4721"/>
    <w:p w14:paraId="26D045DA" w14:textId="77777777" w:rsidR="00C1510B" w:rsidRPr="002B6640" w:rsidRDefault="00C1510B" w:rsidP="00DA46B7">
      <w:pPr>
        <w:rPr>
          <w:rtl/>
        </w:rPr>
      </w:pPr>
    </w:p>
    <w:p w14:paraId="70239319" w14:textId="77777777" w:rsidR="00DA46B7" w:rsidRPr="002B6640" w:rsidRDefault="00DA46B7" w:rsidP="00DA46B7">
      <w:pPr>
        <w:rPr>
          <w:rtl/>
        </w:rPr>
      </w:pPr>
    </w:p>
    <w:p w14:paraId="69080FBF" w14:textId="77777777" w:rsidR="00BF4FAC" w:rsidRPr="002B6640" w:rsidRDefault="00BF4FAC" w:rsidP="00DA46B7">
      <w:pPr>
        <w:pStyle w:val="Heading5"/>
        <w:numPr>
          <w:ilvl w:val="0"/>
          <w:numId w:val="7"/>
        </w:numPr>
        <w:rPr>
          <w:rtl/>
        </w:rPr>
      </w:pPr>
      <w:r w:rsidRPr="002B6640">
        <w:rPr>
          <w:rtl/>
        </w:rPr>
        <w:lastRenderedPageBreak/>
        <w:t xml:space="preserve">מאמרים בכתבי עת </w:t>
      </w:r>
      <w:proofErr w:type="spellStart"/>
      <w:r w:rsidRPr="002B6640">
        <w:rPr>
          <w:rtl/>
        </w:rPr>
        <w:t>שפיטים</w:t>
      </w:r>
      <w:proofErr w:type="spellEnd"/>
      <w:r w:rsidRPr="002B6640">
        <w:rPr>
          <w:rtl/>
        </w:rPr>
        <w:t xml:space="preserve"> (</w:t>
      </w:r>
      <w:r w:rsidRPr="002B6640">
        <w:t>Refereed Articles</w:t>
      </w:r>
      <w:r w:rsidRPr="002B6640">
        <w:rPr>
          <w:rtl/>
        </w:rPr>
        <w:t>)</w:t>
      </w:r>
    </w:p>
    <w:p w14:paraId="7551089F" w14:textId="77777777" w:rsidR="00BF4FAC" w:rsidRPr="002B6640" w:rsidRDefault="00BF4FAC" w:rsidP="00DA46B7">
      <w:pPr>
        <w:bidi w:val="0"/>
        <w:rPr>
          <w:rtl/>
        </w:rPr>
      </w:pPr>
    </w:p>
    <w:p w14:paraId="40C4ADBA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"יצר הרע, מיניות ואיסורי יחוד: פרק באנתרופולוגיה תלמודית", </w:t>
      </w:r>
      <w:r w:rsidRPr="002B6640">
        <w:rPr>
          <w:u w:val="single"/>
          <w:rtl/>
        </w:rPr>
        <w:t>תיאוריה וביקורת</w:t>
      </w:r>
      <w:r w:rsidRPr="002B6640">
        <w:rPr>
          <w:rtl/>
        </w:rPr>
        <w:t xml:space="preserve"> 14 (1999), עמ' 55-84</w:t>
      </w:r>
    </w:p>
    <w:p w14:paraId="54499D0C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"'הוי המעמיקים מה' </w:t>
      </w:r>
      <w:proofErr w:type="spellStart"/>
      <w:r w:rsidRPr="002B6640">
        <w:rPr>
          <w:rtl/>
        </w:rPr>
        <w:t>לסתיר</w:t>
      </w:r>
      <w:proofErr w:type="spellEnd"/>
      <w:r w:rsidRPr="002B6640">
        <w:rPr>
          <w:rtl/>
        </w:rPr>
        <w:t xml:space="preserve"> עצה' – עיון </w:t>
      </w:r>
      <w:proofErr w:type="spellStart"/>
      <w:r w:rsidRPr="002B6640">
        <w:rPr>
          <w:rtl/>
        </w:rPr>
        <w:t>בתוספתא</w:t>
      </w:r>
      <w:proofErr w:type="spellEnd"/>
      <w:r w:rsidRPr="002B6640">
        <w:rPr>
          <w:rtl/>
        </w:rPr>
        <w:t xml:space="preserve"> סוטה פ"ג מ"ה", </w:t>
      </w:r>
      <w:r w:rsidRPr="002B6640">
        <w:rPr>
          <w:u w:val="single"/>
          <w:rtl/>
        </w:rPr>
        <w:t>תרביץ</w:t>
      </w:r>
      <w:r w:rsidRPr="002B6640">
        <w:rPr>
          <w:rtl/>
        </w:rPr>
        <w:t xml:space="preserve"> ע (תשס"א), עמ' 367-401</w:t>
      </w:r>
    </w:p>
    <w:p w14:paraId="271AC574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"החולה המדומה: צידוק השואה במשנת הרב צבי יהודה קוק וחוגו", </w:t>
      </w:r>
      <w:r w:rsidRPr="002B6640">
        <w:rPr>
          <w:u w:val="single"/>
          <w:rtl/>
        </w:rPr>
        <w:t>תרבות דמוקרטית</w:t>
      </w:r>
      <w:r w:rsidRPr="002B6640">
        <w:rPr>
          <w:rtl/>
        </w:rPr>
        <w:t xml:space="preserve"> 6 (תשס"ב), עמ' 165-209</w:t>
      </w:r>
    </w:p>
    <w:p w14:paraId="4915C2CA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"'אפילו מצא אחרת נווה ממנה': עילות הגירושין בספרות התנאית", </w:t>
      </w:r>
      <w:r w:rsidRPr="002B6640">
        <w:rPr>
          <w:u w:val="single"/>
        </w:rPr>
        <w:t>Jewish Studies Internet Journal</w:t>
      </w:r>
      <w:r w:rsidRPr="002B6640">
        <w:rPr>
          <w:rtl/>
        </w:rPr>
        <w:t xml:space="preserve">  3 (2004), עמ' 1-11</w:t>
      </w:r>
    </w:p>
    <w:p w14:paraId="62DE9C71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"'ועשיתי אותך כאשר עשית' – מבט נוסף על ענישת הנואפות ביחזקאל </w:t>
      </w:r>
      <w:proofErr w:type="spellStart"/>
      <w:r w:rsidRPr="002B6640">
        <w:rPr>
          <w:rtl/>
        </w:rPr>
        <w:t>טז</w:t>
      </w:r>
      <w:proofErr w:type="spellEnd"/>
      <w:r w:rsidRPr="002B6640">
        <w:rPr>
          <w:rtl/>
        </w:rPr>
        <w:t xml:space="preserve"> </w:t>
      </w:r>
      <w:proofErr w:type="spellStart"/>
      <w:r w:rsidRPr="002B6640">
        <w:rPr>
          <w:rtl/>
        </w:rPr>
        <w:t>וכג</w:t>
      </w:r>
      <w:proofErr w:type="spellEnd"/>
      <w:r w:rsidRPr="002B6640">
        <w:rPr>
          <w:rtl/>
        </w:rPr>
        <w:t xml:space="preserve">", </w:t>
      </w:r>
      <w:r w:rsidRPr="002B6640">
        <w:rPr>
          <w:u w:val="single"/>
          <w:rtl/>
        </w:rPr>
        <w:t>בית מקרא</w:t>
      </w:r>
      <w:r w:rsidRPr="002B6640">
        <w:rPr>
          <w:rtl/>
        </w:rPr>
        <w:t xml:space="preserve"> נ (תשס"ה), עמ' 163-193</w:t>
      </w:r>
    </w:p>
    <w:p w14:paraId="11248BD2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"מסכת </w:t>
      </w:r>
      <w:proofErr w:type="spellStart"/>
      <w:r w:rsidRPr="002B6640">
        <w:rPr>
          <w:rtl/>
        </w:rPr>
        <w:t>קינוי</w:t>
      </w:r>
      <w:proofErr w:type="spellEnd"/>
      <w:r w:rsidRPr="002B6640">
        <w:rPr>
          <w:rtl/>
        </w:rPr>
        <w:t xml:space="preserve">: פולמוס תַנאי שכוח על נישואין, חופש תנועה ופיקוח מיני", </w:t>
      </w:r>
      <w:r w:rsidRPr="002B6640">
        <w:rPr>
          <w:u w:val="single"/>
        </w:rPr>
        <w:t>Jewish Studies Internet Journal</w:t>
      </w:r>
      <w:r w:rsidRPr="002B6640">
        <w:rPr>
          <w:rtl/>
        </w:rPr>
        <w:t xml:space="preserve"> 5 (2006), עמ' 1-28</w:t>
      </w:r>
    </w:p>
    <w:p w14:paraId="4214B8ED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t xml:space="preserve">"Bilhah the Temptress: </w:t>
      </w:r>
      <w:proofErr w:type="gramStart"/>
      <w:r w:rsidRPr="002B6640">
        <w:t>the</w:t>
      </w:r>
      <w:proofErr w:type="gramEnd"/>
      <w:r w:rsidRPr="002B6640">
        <w:t xml:space="preserve"> Testament of Reuben and the 'Birth of Sexuality'", </w:t>
      </w:r>
      <w:r w:rsidRPr="002B6640">
        <w:rPr>
          <w:u w:val="single"/>
        </w:rPr>
        <w:t>Jewish Quarterly Review</w:t>
      </w:r>
      <w:r w:rsidRPr="002B6640">
        <w:t xml:space="preserve"> 96 (2006), 65-94</w:t>
      </w:r>
    </w:p>
    <w:p w14:paraId="30073A6F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t xml:space="preserve">"Measure for Measure as a Hermeneutic Tool in Early Rabbinic Literature", </w:t>
      </w:r>
      <w:r w:rsidRPr="002B6640">
        <w:rPr>
          <w:u w:val="single"/>
        </w:rPr>
        <w:t>Journal of Jewish Studies</w:t>
      </w:r>
      <w:r w:rsidRPr="002B6640">
        <w:t xml:space="preserve"> 57 (2006), pp. 269-286</w:t>
      </w:r>
    </w:p>
    <w:p w14:paraId="2059821A" w14:textId="77777777" w:rsidR="00BF4FAC" w:rsidRPr="002B6640" w:rsidRDefault="00BF4FAC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rPr>
          <w:rtl/>
        </w:rPr>
        <w:t xml:space="preserve">"'מי יגלה עפר מעיניך': משנת סוטה פרק ה ומדרשו של ר' עקיבה", </w:t>
      </w:r>
      <w:r w:rsidRPr="002B6640">
        <w:rPr>
          <w:u w:val="single"/>
          <w:rtl/>
        </w:rPr>
        <w:t>תרביץ</w:t>
      </w:r>
      <w:r w:rsidRPr="002B6640">
        <w:rPr>
          <w:rtl/>
        </w:rPr>
        <w:t xml:space="preserve"> </w:t>
      </w:r>
      <w:proofErr w:type="spellStart"/>
      <w:r w:rsidRPr="002B6640">
        <w:rPr>
          <w:rtl/>
        </w:rPr>
        <w:t>עה</w:t>
      </w:r>
      <w:proofErr w:type="spellEnd"/>
      <w:r w:rsidRPr="002B6640">
        <w:rPr>
          <w:rtl/>
        </w:rPr>
        <w:t xml:space="preserve"> (תשס"ו), עמ' </w:t>
      </w:r>
      <w:r w:rsidR="004E0CD3" w:rsidRPr="002B6640">
        <w:rPr>
          <w:rFonts w:hint="cs"/>
          <w:rtl/>
        </w:rPr>
        <w:t>95-128</w:t>
      </w:r>
    </w:p>
    <w:p w14:paraId="24E0E7C1" w14:textId="77777777" w:rsidR="00BF4FAC" w:rsidRPr="002B6640" w:rsidRDefault="00BF4FAC" w:rsidP="00DA46B7">
      <w:pPr>
        <w:pStyle w:val="ListParagraph"/>
        <w:numPr>
          <w:ilvl w:val="0"/>
          <w:numId w:val="10"/>
        </w:numPr>
      </w:pPr>
      <w:r w:rsidRPr="002B6640">
        <w:rPr>
          <w:rtl/>
        </w:rPr>
        <w:t xml:space="preserve">"הגוף והמקדש: רשימת מומי </w:t>
      </w:r>
      <w:proofErr w:type="spellStart"/>
      <w:r w:rsidRPr="002B6640">
        <w:rPr>
          <w:rtl/>
        </w:rPr>
        <w:t>הכהנים</w:t>
      </w:r>
      <w:proofErr w:type="spellEnd"/>
      <w:r w:rsidRPr="002B6640">
        <w:rPr>
          <w:rtl/>
        </w:rPr>
        <w:t xml:space="preserve"> במשנת בכורות ומקומו של המקדש בבית המדרש התנאי", </w:t>
      </w:r>
      <w:r w:rsidRPr="002B6640">
        <w:rPr>
          <w:u w:val="single"/>
          <w:rtl/>
        </w:rPr>
        <w:t>מדעי היהדות</w:t>
      </w:r>
      <w:r w:rsidRPr="002B6640">
        <w:rPr>
          <w:rtl/>
        </w:rPr>
        <w:t xml:space="preserve"> 43 (תשס"ה-תשס"ו), עמ' 49-87 </w:t>
      </w:r>
    </w:p>
    <w:p w14:paraId="63279574" w14:textId="77777777" w:rsidR="006D749B" w:rsidRPr="002B6640" w:rsidRDefault="006D749B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"תכשיטים גבריים </w:t>
      </w:r>
      <w:r w:rsidRPr="002B6640">
        <w:rPr>
          <w:rtl/>
        </w:rPr>
        <w:t>–</w:t>
      </w:r>
      <w:r w:rsidRPr="002B6640">
        <w:rPr>
          <w:rFonts w:hint="cs"/>
          <w:rtl/>
        </w:rPr>
        <w:t xml:space="preserve"> תכשיטים נשיים: מבט חדש על מעמדה הדתי של </w:t>
      </w:r>
      <w:proofErr w:type="spellStart"/>
      <w:r w:rsidRPr="002B6640">
        <w:rPr>
          <w:rFonts w:hint="cs"/>
          <w:rtl/>
        </w:rPr>
        <w:t>האשה</w:t>
      </w:r>
      <w:proofErr w:type="spellEnd"/>
      <w:r w:rsidRPr="002B6640">
        <w:rPr>
          <w:rFonts w:hint="cs"/>
          <w:rtl/>
        </w:rPr>
        <w:t xml:space="preserve"> במשנת חז"ל" (בשיתוף עם דרור יינון), ), </w:t>
      </w:r>
      <w:r w:rsidRPr="002B6640">
        <w:rPr>
          <w:rFonts w:hint="cs"/>
          <w:u w:val="single"/>
          <w:rtl/>
        </w:rPr>
        <w:t>ראשית: עיונים ביהדות</w:t>
      </w:r>
      <w:r w:rsidRPr="002B6640">
        <w:rPr>
          <w:rFonts w:hint="cs"/>
          <w:rtl/>
        </w:rPr>
        <w:t xml:space="preserve"> 2 (תש"ע), עמ' 55-79</w:t>
      </w:r>
    </w:p>
    <w:p w14:paraId="009D61C7" w14:textId="77777777" w:rsidR="008C3B40" w:rsidRPr="002B6640" w:rsidRDefault="008C3B40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t xml:space="preserve">"Two Rabbinic </w:t>
      </w:r>
      <w:proofErr w:type="gramStart"/>
      <w:r w:rsidRPr="002B6640">
        <w:t>Inclinations?:</w:t>
      </w:r>
      <w:proofErr w:type="gramEnd"/>
      <w:r w:rsidRPr="002B6640">
        <w:t xml:space="preserve"> Rethinking a Scholarly Dogma",</w:t>
      </w:r>
      <w:r w:rsidRPr="002B6640">
        <w:rPr>
          <w:u w:val="single"/>
        </w:rPr>
        <w:t xml:space="preserve"> Journal for the Study of Judaism</w:t>
      </w:r>
      <w:r w:rsidRPr="002B6640">
        <w:t xml:space="preserve"> 39 (2008), pp. 513-539</w:t>
      </w:r>
    </w:p>
    <w:p w14:paraId="30BCD294" w14:textId="77777777" w:rsidR="008C3B40" w:rsidRPr="002B6640" w:rsidRDefault="008C3B40" w:rsidP="00DA46B7">
      <w:pPr>
        <w:pStyle w:val="ListParagraph"/>
        <w:numPr>
          <w:ilvl w:val="0"/>
          <w:numId w:val="10"/>
        </w:numPr>
      </w:pPr>
      <w:r w:rsidRPr="002B6640">
        <w:rPr>
          <w:rtl/>
        </w:rPr>
        <w:t xml:space="preserve">"דברה תורה כנגד היצר: דבי ר' ישמעאל ולידתו של יצר הרע", </w:t>
      </w:r>
      <w:r w:rsidRPr="002B6640">
        <w:rPr>
          <w:u w:val="single"/>
          <w:rtl/>
        </w:rPr>
        <w:t>תרביץ</w:t>
      </w:r>
      <w:r w:rsidRPr="002B6640">
        <w:rPr>
          <w:rtl/>
        </w:rPr>
        <w:t xml:space="preserve"> </w:t>
      </w:r>
      <w:proofErr w:type="spellStart"/>
      <w:r w:rsidRPr="002B6640">
        <w:rPr>
          <w:rtl/>
        </w:rPr>
        <w:t>ע</w:t>
      </w:r>
      <w:r w:rsidRPr="002B6640">
        <w:rPr>
          <w:rFonts w:hint="cs"/>
          <w:rtl/>
        </w:rPr>
        <w:t>ו</w:t>
      </w:r>
      <w:proofErr w:type="spellEnd"/>
      <w:r w:rsidRPr="002B6640">
        <w:rPr>
          <w:rtl/>
        </w:rPr>
        <w:t xml:space="preserve"> (תשס"</w:t>
      </w:r>
      <w:r w:rsidRPr="002B6640">
        <w:rPr>
          <w:rFonts w:hint="cs"/>
          <w:rtl/>
        </w:rPr>
        <w:t>ז</w:t>
      </w:r>
      <w:r w:rsidRPr="002B6640">
        <w:rPr>
          <w:rtl/>
        </w:rPr>
        <w:t>), עמ</w:t>
      </w:r>
      <w:r w:rsidRPr="002B6640">
        <w:rPr>
          <w:rFonts w:hint="cs"/>
          <w:rtl/>
        </w:rPr>
        <w:t>' 41-79</w:t>
      </w:r>
    </w:p>
    <w:p w14:paraId="56E755F3" w14:textId="77777777" w:rsidR="00E944F8" w:rsidRPr="002B6640" w:rsidRDefault="00E944F8" w:rsidP="00DA46B7">
      <w:pPr>
        <w:pStyle w:val="ListParagraph"/>
        <w:numPr>
          <w:ilvl w:val="0"/>
          <w:numId w:val="10"/>
        </w:numPr>
      </w:pPr>
      <w:r w:rsidRPr="002B6640">
        <w:rPr>
          <w:rtl/>
        </w:rPr>
        <w:t xml:space="preserve">"הופעת המערכת הליטורגית בספרות התנאית", </w:t>
      </w:r>
      <w:r w:rsidRPr="002B6640">
        <w:rPr>
          <w:u w:val="single"/>
        </w:rPr>
        <w:t>Jewish Studies Internet Journal</w:t>
      </w:r>
      <w:r w:rsidRPr="002B6640">
        <w:rPr>
          <w:rFonts w:hint="cs"/>
          <w:rtl/>
        </w:rPr>
        <w:t xml:space="preserve"> 7 (2008), עמ' 1-29</w:t>
      </w:r>
    </w:p>
    <w:p w14:paraId="03D93CFC" w14:textId="77777777" w:rsidR="00E944F8" w:rsidRPr="002B6640" w:rsidRDefault="00E944F8" w:rsidP="00DA46B7">
      <w:pPr>
        <w:pStyle w:val="ListParagraph"/>
        <w:numPr>
          <w:ilvl w:val="0"/>
          <w:numId w:val="10"/>
        </w:numPr>
      </w:pPr>
      <w:r w:rsidRPr="002B6640">
        <w:t xml:space="preserve">"Orality, Narrative, Rhetoric: New Directions in Mishnah Research", </w:t>
      </w:r>
      <w:r w:rsidRPr="002B6640">
        <w:rPr>
          <w:u w:val="single"/>
        </w:rPr>
        <w:t>AJS Review</w:t>
      </w:r>
      <w:r w:rsidRPr="002B6640">
        <w:t xml:space="preserve"> 32 (2008), pp. 235-249</w:t>
      </w:r>
    </w:p>
    <w:p w14:paraId="40054858" w14:textId="77777777" w:rsidR="00E944F8" w:rsidRPr="002B6640" w:rsidRDefault="00E944F8" w:rsidP="00DA46B7">
      <w:pPr>
        <w:pStyle w:val="ListParagraph"/>
        <w:numPr>
          <w:ilvl w:val="0"/>
          <w:numId w:val="10"/>
        </w:numPr>
      </w:pPr>
      <w:r w:rsidRPr="002B6640">
        <w:rPr>
          <w:rtl/>
        </w:rPr>
        <w:t xml:space="preserve">"יצר הרע בספרות </w:t>
      </w:r>
      <w:proofErr w:type="spellStart"/>
      <w:r w:rsidRPr="002B6640">
        <w:rPr>
          <w:rtl/>
        </w:rPr>
        <w:t>האמוראית</w:t>
      </w:r>
      <w:proofErr w:type="spellEnd"/>
      <w:r w:rsidRPr="002B6640">
        <w:rPr>
          <w:rtl/>
        </w:rPr>
        <w:t xml:space="preserve">: בחינה מחדש", </w:t>
      </w:r>
      <w:r w:rsidRPr="002B6640">
        <w:rPr>
          <w:u w:val="single"/>
          <w:rtl/>
        </w:rPr>
        <w:t>תרביץ</w:t>
      </w:r>
      <w:r w:rsidRPr="002B6640">
        <w:rPr>
          <w:rFonts w:hint="cs"/>
          <w:rtl/>
        </w:rPr>
        <w:t xml:space="preserve"> עז (תשס"ח), עמ' 71-107</w:t>
      </w:r>
    </w:p>
    <w:p w14:paraId="25B525AC" w14:textId="77777777" w:rsidR="00E944F8" w:rsidRPr="002B6640" w:rsidRDefault="00E944F8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'"אבד תאבדון את כל המקומות": הפולמוס על חובת השמדת עבודה זרה בספרות התנאית, ע' </w:t>
      </w:r>
      <w:proofErr w:type="spellStart"/>
      <w:r w:rsidRPr="002B6640">
        <w:rPr>
          <w:rFonts w:hint="cs"/>
          <w:rtl/>
        </w:rPr>
        <w:t>שרמר</w:t>
      </w:r>
      <w:proofErr w:type="spellEnd"/>
      <w:r w:rsidRPr="002B6640">
        <w:rPr>
          <w:rFonts w:hint="cs"/>
          <w:rtl/>
        </w:rPr>
        <w:t xml:space="preserve"> ואחרים (עורכים), </w:t>
      </w:r>
      <w:r w:rsidRPr="002B6640">
        <w:rPr>
          <w:rFonts w:hint="cs"/>
          <w:u w:val="single"/>
          <w:rtl/>
        </w:rPr>
        <w:t>ראשית: עיונים ביהדות</w:t>
      </w:r>
      <w:r w:rsidR="00D90280" w:rsidRPr="002B6640">
        <w:rPr>
          <w:rFonts w:hint="cs"/>
          <w:rtl/>
        </w:rPr>
        <w:t xml:space="preserve"> 1 (תשס"ט), עמ' 91-115</w:t>
      </w:r>
    </w:p>
    <w:p w14:paraId="3172F8D3" w14:textId="77777777" w:rsidR="00E944F8" w:rsidRPr="002B6640" w:rsidRDefault="00E944F8" w:rsidP="00DA46B7">
      <w:pPr>
        <w:pStyle w:val="ListParagraph"/>
        <w:numPr>
          <w:ilvl w:val="0"/>
          <w:numId w:val="10"/>
        </w:numPr>
        <w:rPr>
          <w:rtl/>
        </w:rPr>
      </w:pPr>
      <w:r w:rsidRPr="002B6640">
        <w:lastRenderedPageBreak/>
        <w:t xml:space="preserve">"Sexualizing the Evil Inclination: Rabbinic </w:t>
      </w:r>
      <w:proofErr w:type="spellStart"/>
      <w:r w:rsidRPr="002B6640">
        <w:rPr>
          <w:i/>
          <w:iCs/>
        </w:rPr>
        <w:t>Yetzer</w:t>
      </w:r>
      <w:proofErr w:type="spellEnd"/>
      <w:r w:rsidRPr="002B6640">
        <w:t xml:space="preserve"> and Modern Scholarship", </w:t>
      </w:r>
      <w:r w:rsidRPr="002B6640">
        <w:rPr>
          <w:u w:val="single"/>
        </w:rPr>
        <w:t>Journal of Jewish Studies</w:t>
      </w:r>
      <w:r w:rsidRPr="002B6640">
        <w:t xml:space="preserve"> 60 (2009), pp. </w:t>
      </w:r>
      <w:r w:rsidR="00C4118C" w:rsidRPr="002B6640">
        <w:t>264-281</w:t>
      </w:r>
    </w:p>
    <w:p w14:paraId="22C0791E" w14:textId="77777777" w:rsidR="00E944F8" w:rsidRPr="002B6640" w:rsidRDefault="00E944F8" w:rsidP="00DA46B7">
      <w:pPr>
        <w:pStyle w:val="ListParagraph"/>
        <w:numPr>
          <w:ilvl w:val="0"/>
          <w:numId w:val="10"/>
        </w:numPr>
      </w:pPr>
      <w:r w:rsidRPr="002B6640">
        <w:t xml:space="preserve">"Refuting the </w:t>
      </w:r>
      <w:proofErr w:type="spellStart"/>
      <w:r w:rsidRPr="002B6640">
        <w:rPr>
          <w:i/>
          <w:iCs/>
        </w:rPr>
        <w:t>Yetzer</w:t>
      </w:r>
      <w:proofErr w:type="spellEnd"/>
      <w:r w:rsidRPr="002B6640">
        <w:t>: The Evil Inclination and the Limits of Rabbinic Discourse",</w:t>
      </w:r>
      <w:r w:rsidRPr="002B6640">
        <w:rPr>
          <w:u w:val="single"/>
        </w:rPr>
        <w:t xml:space="preserve"> Journal for Jewish Thought and Philosophy</w:t>
      </w:r>
      <w:r w:rsidRPr="002B6640">
        <w:t xml:space="preserve"> 17 (2009), pp. 117-142</w:t>
      </w:r>
    </w:p>
    <w:p w14:paraId="4CF32BCB" w14:textId="77777777" w:rsidR="003472C9" w:rsidRPr="002B6640" w:rsidRDefault="003472C9" w:rsidP="00DA46B7">
      <w:pPr>
        <w:pStyle w:val="ListParagraph"/>
        <w:numPr>
          <w:ilvl w:val="0"/>
          <w:numId w:val="10"/>
        </w:numPr>
      </w:pPr>
      <w:r w:rsidRPr="002B6640">
        <w:rPr>
          <w:rtl/>
        </w:rPr>
        <w:t xml:space="preserve">"ברכות כמיפוי: מבנה ותוכן במשנת ברכות פרק ט", </w:t>
      </w:r>
      <w:r w:rsidRPr="002B6640">
        <w:rPr>
          <w:u w:val="single"/>
        </w:rPr>
        <w:t>Hebrew Union College Annual</w:t>
      </w:r>
      <w:r w:rsidRPr="002B6640">
        <w:t xml:space="preserve"> 7</w:t>
      </w:r>
      <w:r w:rsidR="001D0E72" w:rsidRPr="002B6640">
        <w:t>8</w:t>
      </w:r>
      <w:r w:rsidRPr="002B6640">
        <w:t xml:space="preserve"> (2009)</w:t>
      </w:r>
      <w:r w:rsidRPr="002B6640">
        <w:rPr>
          <w:rFonts w:hint="cs"/>
          <w:rtl/>
        </w:rPr>
        <w:t xml:space="preserve">, עמ' </w:t>
      </w:r>
      <w:r w:rsidR="00D90280" w:rsidRPr="002B6640">
        <w:rPr>
          <w:rFonts w:hint="cs"/>
          <w:rtl/>
        </w:rPr>
        <w:t>כה-מו</w:t>
      </w:r>
    </w:p>
    <w:p w14:paraId="27E3F7EB" w14:textId="77777777" w:rsidR="00D9567A" w:rsidRPr="002B6640" w:rsidRDefault="00D9567A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"המדיר והמודרת: משנת כתובות פרק ז ותפיסת הנישואין התנאית", </w:t>
      </w:r>
      <w:r w:rsidRPr="002B6640">
        <w:rPr>
          <w:rFonts w:hint="cs"/>
          <w:u w:val="single"/>
          <w:rtl/>
        </w:rPr>
        <w:t>דיני ישראל</w:t>
      </w:r>
      <w:r w:rsidRPr="002B6640">
        <w:rPr>
          <w:rFonts w:hint="cs"/>
          <w:rtl/>
        </w:rPr>
        <w:t xml:space="preserve"> </w:t>
      </w:r>
      <w:proofErr w:type="spellStart"/>
      <w:r w:rsidRPr="002B6640">
        <w:rPr>
          <w:rFonts w:hint="cs"/>
          <w:rtl/>
        </w:rPr>
        <w:t>כו</w:t>
      </w:r>
      <w:proofErr w:type="spellEnd"/>
      <w:r w:rsidRPr="002B6640">
        <w:rPr>
          <w:rFonts w:hint="cs"/>
          <w:rtl/>
        </w:rPr>
        <w:t xml:space="preserve"> (תש"ע), עמ' 91-119.</w:t>
      </w:r>
    </w:p>
    <w:p w14:paraId="6FAABECC" w14:textId="77777777" w:rsidR="00D9567A" w:rsidRPr="002B6640" w:rsidRDefault="001C6734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"פרוטוקול בית הדין ביבנה? עיון מחודש </w:t>
      </w:r>
      <w:proofErr w:type="spellStart"/>
      <w:r w:rsidRPr="002B6640">
        <w:rPr>
          <w:rFonts w:hint="cs"/>
          <w:rtl/>
        </w:rPr>
        <w:t>בתוספתא</w:t>
      </w:r>
      <w:proofErr w:type="spellEnd"/>
      <w:r w:rsidRPr="002B6640">
        <w:rPr>
          <w:rFonts w:hint="cs"/>
          <w:rtl/>
        </w:rPr>
        <w:t xml:space="preserve"> סנהדרין פרק ז", </w:t>
      </w:r>
      <w:r w:rsidRPr="002B6640">
        <w:rPr>
          <w:rFonts w:hint="cs"/>
          <w:u w:val="single"/>
          <w:rtl/>
        </w:rPr>
        <w:t>תרביץ</w:t>
      </w:r>
      <w:r w:rsidR="00BE534B" w:rsidRPr="002B6640">
        <w:rPr>
          <w:rFonts w:hint="cs"/>
          <w:rtl/>
        </w:rPr>
        <w:t xml:space="preserve"> </w:t>
      </w:r>
      <w:proofErr w:type="spellStart"/>
      <w:r w:rsidR="00BE534B" w:rsidRPr="002B6640">
        <w:rPr>
          <w:rFonts w:hint="cs"/>
          <w:rtl/>
        </w:rPr>
        <w:t>עח</w:t>
      </w:r>
      <w:proofErr w:type="spellEnd"/>
      <w:r w:rsidR="00BE534B" w:rsidRPr="002B6640">
        <w:rPr>
          <w:rFonts w:hint="cs"/>
          <w:rtl/>
        </w:rPr>
        <w:t xml:space="preserve"> (תשס"ט), עמ' 447-477</w:t>
      </w:r>
    </w:p>
    <w:p w14:paraId="04667C71" w14:textId="77777777" w:rsidR="00BE534B" w:rsidRPr="002B6640" w:rsidRDefault="00BE534B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"לחלן את התלמוד: אסימילציה ולאומיות במדעי היהדות", </w:t>
      </w:r>
      <w:r w:rsidRPr="002B6640">
        <w:rPr>
          <w:rFonts w:hint="cs"/>
          <w:u w:val="single"/>
          <w:rtl/>
        </w:rPr>
        <w:t>תעודה</w:t>
      </w:r>
      <w:r w:rsidRPr="002B6640">
        <w:rPr>
          <w:rFonts w:hint="cs"/>
          <w:rtl/>
        </w:rPr>
        <w:t xml:space="preserve">  כד (תשע"ב), עמ' </w:t>
      </w:r>
      <w:proofErr w:type="spellStart"/>
      <w:r w:rsidRPr="002B6640">
        <w:rPr>
          <w:rFonts w:hint="cs"/>
          <w:rtl/>
        </w:rPr>
        <w:t>עג</w:t>
      </w:r>
      <w:proofErr w:type="spellEnd"/>
      <w:r w:rsidRPr="002B6640">
        <w:rPr>
          <w:rFonts w:hint="cs"/>
          <w:rtl/>
        </w:rPr>
        <w:t>-פו</w:t>
      </w:r>
    </w:p>
    <w:p w14:paraId="6AC0B6EB" w14:textId="77777777" w:rsidR="00E6224B" w:rsidRPr="002B6640" w:rsidRDefault="00E6224B" w:rsidP="00DA46B7">
      <w:pPr>
        <w:pStyle w:val="ListParagraph"/>
        <w:numPr>
          <w:ilvl w:val="0"/>
          <w:numId w:val="10"/>
        </w:numPr>
      </w:pPr>
      <w:r w:rsidRPr="002B6640">
        <w:t xml:space="preserve">"Goy: Toward A Genealogy". with </w:t>
      </w:r>
      <w:proofErr w:type="spellStart"/>
      <w:r w:rsidRPr="002B6640">
        <w:t>Adi</w:t>
      </w:r>
      <w:proofErr w:type="spellEnd"/>
      <w:r w:rsidRPr="002B6640">
        <w:t xml:space="preserve"> Ophir, </w:t>
      </w:r>
      <w:r w:rsidRPr="002B6640">
        <w:rPr>
          <w:u w:val="single"/>
        </w:rPr>
        <w:t>Dine Israel</w:t>
      </w:r>
      <w:r w:rsidRPr="002B6640">
        <w:t xml:space="preserve"> 28 (2011), pp. 69-122</w:t>
      </w:r>
    </w:p>
    <w:p w14:paraId="7E36343A" w14:textId="77777777" w:rsidR="00873040" w:rsidRPr="002B6640" w:rsidRDefault="00873040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"מונחים ושברם: לקראת לכסיקון הרמנויטי של מונחים מדרשיים", </w:t>
      </w:r>
      <w:r w:rsidRPr="002B6640">
        <w:rPr>
          <w:rFonts w:hint="cs"/>
          <w:u w:val="single"/>
          <w:rtl/>
        </w:rPr>
        <w:t>מדעי היהדות</w:t>
      </w:r>
      <w:r w:rsidRPr="002B6640">
        <w:rPr>
          <w:rFonts w:hint="cs"/>
          <w:rtl/>
        </w:rPr>
        <w:t xml:space="preserve"> </w:t>
      </w:r>
      <w:r w:rsidR="00900AF7" w:rsidRPr="002B6640">
        <w:rPr>
          <w:rFonts w:hint="cs"/>
          <w:rtl/>
        </w:rPr>
        <w:t>48</w:t>
      </w:r>
      <w:r w:rsidRPr="002B6640">
        <w:rPr>
          <w:rFonts w:hint="cs"/>
          <w:rtl/>
        </w:rPr>
        <w:t xml:space="preserve"> (תשע"ב), עמ' </w:t>
      </w:r>
      <w:r w:rsidR="009947C8" w:rsidRPr="002B6640">
        <w:rPr>
          <w:rFonts w:hint="cs"/>
          <w:rtl/>
        </w:rPr>
        <w:t>73-93</w:t>
      </w:r>
    </w:p>
    <w:p w14:paraId="007E93A1" w14:textId="77777777" w:rsidR="00A42AFD" w:rsidRPr="002B6640" w:rsidRDefault="00A42AFD" w:rsidP="00DA46B7">
      <w:pPr>
        <w:pStyle w:val="ListParagraph"/>
        <w:numPr>
          <w:ilvl w:val="0"/>
          <w:numId w:val="10"/>
        </w:numPr>
      </w:pPr>
      <w:r w:rsidRPr="002B6640">
        <w:rPr>
          <w:rFonts w:hint="cs"/>
          <w:rtl/>
        </w:rPr>
        <w:t xml:space="preserve">"המצאת הגוי </w:t>
      </w:r>
      <w:r w:rsidRPr="002B6640">
        <w:rPr>
          <w:rtl/>
        </w:rPr>
        <w:t>–</w:t>
      </w:r>
      <w:r w:rsidRPr="002B6640">
        <w:rPr>
          <w:rFonts w:hint="cs"/>
          <w:rtl/>
        </w:rPr>
        <w:t xml:space="preserve"> על שום מה?"</w:t>
      </w:r>
      <w:r w:rsidR="005A06CB" w:rsidRPr="002B6640">
        <w:rPr>
          <w:rFonts w:hint="cs"/>
          <w:rtl/>
        </w:rPr>
        <w:t xml:space="preserve"> (עם עדי אופיר),</w:t>
      </w:r>
      <w:r w:rsidRPr="002B6640">
        <w:rPr>
          <w:rFonts w:hint="cs"/>
          <w:rtl/>
        </w:rPr>
        <w:t xml:space="preserve"> </w:t>
      </w:r>
      <w:r w:rsidRPr="002B6640">
        <w:rPr>
          <w:rFonts w:hint="cs"/>
          <w:u w:val="single"/>
          <w:rtl/>
        </w:rPr>
        <w:t>לשוננו</w:t>
      </w:r>
      <w:r w:rsidRPr="002B6640">
        <w:rPr>
          <w:rFonts w:hint="cs"/>
          <w:rtl/>
        </w:rPr>
        <w:t xml:space="preserve"> </w:t>
      </w:r>
      <w:proofErr w:type="spellStart"/>
      <w:r w:rsidRPr="002B6640">
        <w:rPr>
          <w:rFonts w:hint="cs"/>
          <w:rtl/>
        </w:rPr>
        <w:t>עו</w:t>
      </w:r>
      <w:proofErr w:type="spellEnd"/>
      <w:r w:rsidRPr="002B6640">
        <w:rPr>
          <w:rFonts w:hint="cs"/>
          <w:rtl/>
        </w:rPr>
        <w:t xml:space="preserve"> (תשע"ד), עמ' 497-509. </w:t>
      </w:r>
    </w:p>
    <w:p w14:paraId="12F23306" w14:textId="77777777" w:rsidR="001F2B2F" w:rsidRPr="002B6640" w:rsidRDefault="001F2B2F" w:rsidP="00DA46B7">
      <w:pPr>
        <w:pStyle w:val="ListParagraph"/>
        <w:numPr>
          <w:ilvl w:val="0"/>
          <w:numId w:val="10"/>
        </w:numPr>
      </w:pPr>
      <w:r w:rsidRPr="002B6640">
        <w:t xml:space="preserve">"The Rise and Fall of Rabbinic Masculinity", </w:t>
      </w:r>
      <w:r w:rsidRPr="002B6640">
        <w:rPr>
          <w:u w:val="single"/>
        </w:rPr>
        <w:t>Jewish Studies Internet Journal</w:t>
      </w:r>
      <w:r w:rsidRPr="002B6640">
        <w:t xml:space="preserve"> 12 (2013): 1-22</w:t>
      </w:r>
    </w:p>
    <w:p w14:paraId="709C351C" w14:textId="77777777" w:rsidR="001A00F4" w:rsidRPr="002B6640" w:rsidRDefault="001A00F4" w:rsidP="00DA46B7">
      <w:pPr>
        <w:pStyle w:val="ListParagraph"/>
        <w:numPr>
          <w:ilvl w:val="0"/>
          <w:numId w:val="10"/>
        </w:numPr>
      </w:pPr>
      <w:r w:rsidRPr="002B6640">
        <w:t xml:space="preserve">"Structure and Reflectivity in </w:t>
      </w:r>
      <w:proofErr w:type="spellStart"/>
      <w:r w:rsidRPr="002B6640">
        <w:t>Tannaitic</w:t>
      </w:r>
      <w:proofErr w:type="spellEnd"/>
      <w:r w:rsidRPr="002B6640">
        <w:t xml:space="preserve"> Legal Homilies, </w:t>
      </w:r>
      <w:proofErr w:type="gramStart"/>
      <w:r w:rsidRPr="002B6640">
        <w:t>Or</w:t>
      </w:r>
      <w:proofErr w:type="gramEnd"/>
      <w:r w:rsidRPr="002B6640">
        <w:t xml:space="preserve">: How to Read </w:t>
      </w:r>
      <w:proofErr w:type="spellStart"/>
      <w:r w:rsidRPr="002B6640">
        <w:t>Midrashic</w:t>
      </w:r>
      <w:proofErr w:type="spellEnd"/>
      <w:r w:rsidRPr="002B6640">
        <w:t xml:space="preserve"> Terminology", </w:t>
      </w:r>
      <w:proofErr w:type="spellStart"/>
      <w:r w:rsidRPr="002B6640">
        <w:rPr>
          <w:u w:val="single"/>
        </w:rPr>
        <w:t>Prooftexts</w:t>
      </w:r>
      <w:proofErr w:type="spellEnd"/>
      <w:r w:rsidRPr="002B6640">
        <w:rPr>
          <w:i/>
          <w:iCs/>
          <w:u w:val="single"/>
        </w:rPr>
        <w:t xml:space="preserve"> </w:t>
      </w:r>
      <w:r w:rsidRPr="002B6640">
        <w:t>34 (2014): 271-301</w:t>
      </w:r>
    </w:p>
    <w:p w14:paraId="33AE66E6" w14:textId="77777777" w:rsidR="00650471" w:rsidRPr="002B6640" w:rsidRDefault="00650471" w:rsidP="00DA46B7">
      <w:pPr>
        <w:pStyle w:val="ListParagraph"/>
        <w:numPr>
          <w:ilvl w:val="0"/>
          <w:numId w:val="10"/>
        </w:numPr>
      </w:pPr>
      <w:r w:rsidRPr="002B6640">
        <w:t xml:space="preserve">"Paul and the Invention of the Gentiles", with </w:t>
      </w:r>
      <w:proofErr w:type="spellStart"/>
      <w:r w:rsidRPr="002B6640">
        <w:t>Adi</w:t>
      </w:r>
      <w:proofErr w:type="spellEnd"/>
      <w:r w:rsidRPr="002B6640">
        <w:t xml:space="preserve"> Ophir </w:t>
      </w:r>
      <w:r w:rsidRPr="002B6640">
        <w:rPr>
          <w:u w:val="single"/>
        </w:rPr>
        <w:t>Jewish Quarterly Review</w:t>
      </w:r>
      <w:r w:rsidRPr="002B6640">
        <w:t xml:space="preserve"> 105 (2015): 1-41</w:t>
      </w:r>
    </w:p>
    <w:p w14:paraId="44AE6131" w14:textId="77777777" w:rsidR="0088188D" w:rsidRPr="002B6640" w:rsidRDefault="0088188D" w:rsidP="00DA46B7">
      <w:pPr>
        <w:pStyle w:val="ListParagraph"/>
        <w:numPr>
          <w:ilvl w:val="0"/>
          <w:numId w:val="10"/>
        </w:numPr>
      </w:pPr>
      <w:r w:rsidRPr="002B6640">
        <w:t xml:space="preserve">"The Mishnaic Mental Revolution:  A Reassessment", </w:t>
      </w:r>
      <w:r w:rsidRPr="002B6640">
        <w:rPr>
          <w:u w:val="single"/>
        </w:rPr>
        <w:t>Journal of Jewish Studies</w:t>
      </w:r>
      <w:r w:rsidR="00606980" w:rsidRPr="002B6640">
        <w:rPr>
          <w:u w:val="single"/>
        </w:rPr>
        <w:t xml:space="preserve"> </w:t>
      </w:r>
      <w:r w:rsidR="00E459C0" w:rsidRPr="002B6640">
        <w:t>66 (2015): 36-58</w:t>
      </w:r>
    </w:p>
    <w:p w14:paraId="70D37442" w14:textId="77777777" w:rsidR="001A00F4" w:rsidRPr="002B6640" w:rsidRDefault="00DC051D" w:rsidP="00DA46B7">
      <w:pPr>
        <w:pStyle w:val="ListParagraph"/>
        <w:numPr>
          <w:ilvl w:val="0"/>
          <w:numId w:val="10"/>
        </w:numPr>
      </w:pPr>
      <w:r w:rsidRPr="002B6640">
        <w:t>"</w:t>
      </w:r>
      <w:r w:rsidR="001A00F4" w:rsidRPr="002B6640">
        <w:t xml:space="preserve">What If We Got Rid of the GOY? Rereading Ancient Jewish Distinctions" </w:t>
      </w:r>
      <w:r w:rsidR="001A00F4" w:rsidRPr="002B6640">
        <w:rPr>
          <w:u w:val="single"/>
        </w:rPr>
        <w:t>Journal for the Study of Judaism</w:t>
      </w:r>
      <w:r w:rsidR="001A00F4" w:rsidRPr="002B6640">
        <w:t xml:space="preserve"> 47 (2016): 1-34</w:t>
      </w:r>
    </w:p>
    <w:p w14:paraId="7B1FF18C" w14:textId="4C9EF688" w:rsidR="00B3057E" w:rsidRPr="002B6640" w:rsidRDefault="00B3057E" w:rsidP="00B3057E">
      <w:pPr>
        <w:pStyle w:val="ListParagraph"/>
        <w:numPr>
          <w:ilvl w:val="0"/>
          <w:numId w:val="10"/>
        </w:numPr>
      </w:pPr>
      <w:r w:rsidRPr="002B6640">
        <w:t xml:space="preserve">"Pauline Traditions and the Rabbis: Three Case studies" </w:t>
      </w:r>
      <w:r w:rsidRPr="002B6640">
        <w:rPr>
          <w:u w:val="single"/>
        </w:rPr>
        <w:t>Harvard Theological Review</w:t>
      </w:r>
      <w:r w:rsidRPr="002B6640">
        <w:t xml:space="preserve"> 110 (2017): 169–194</w:t>
      </w:r>
    </w:p>
    <w:p w14:paraId="13828584" w14:textId="77777777" w:rsidR="00FA2B19" w:rsidRPr="002B6640" w:rsidRDefault="00FA2B19" w:rsidP="00FA2B19">
      <w:pPr>
        <w:pStyle w:val="ListParagraph"/>
        <w:numPr>
          <w:ilvl w:val="0"/>
          <w:numId w:val="10"/>
        </w:numPr>
      </w:pPr>
      <w:r w:rsidRPr="002B6640">
        <w:t xml:space="preserve">"Seeing is Believing: Miracles, Providence and Reality in the Talmud" </w:t>
      </w:r>
      <w:r w:rsidRPr="002B6640">
        <w:rPr>
          <w:u w:val="single"/>
        </w:rPr>
        <w:t>Toronto Journal of Theology</w:t>
      </w:r>
      <w:r w:rsidRPr="002B6640">
        <w:t xml:space="preserve"> supplement 1 (2017): 87-101</w:t>
      </w:r>
    </w:p>
    <w:p w14:paraId="1148E3F6" w14:textId="77777777" w:rsidR="00FA2B19" w:rsidRPr="002B6640" w:rsidRDefault="00FA2B19" w:rsidP="00FA2B19">
      <w:pPr>
        <w:ind w:left="360" w:right="720"/>
      </w:pPr>
    </w:p>
    <w:p w14:paraId="345E0107" w14:textId="77777777" w:rsidR="00BD0851" w:rsidRPr="002B6640" w:rsidRDefault="00BD0851" w:rsidP="00DA46B7">
      <w:pPr>
        <w:rPr>
          <w:rtl/>
        </w:rPr>
      </w:pPr>
    </w:p>
    <w:p w14:paraId="155A26EA" w14:textId="77777777" w:rsidR="00B1140F" w:rsidRPr="002B6640" w:rsidRDefault="00B1140F" w:rsidP="00DA46B7"/>
    <w:p w14:paraId="3E93896B" w14:textId="77777777" w:rsidR="00B1140F" w:rsidRPr="002B6640" w:rsidRDefault="00B1140F" w:rsidP="00DA46B7"/>
    <w:p w14:paraId="3D0BA05E" w14:textId="77777777" w:rsidR="00530296" w:rsidRPr="002B6640" w:rsidRDefault="00530296" w:rsidP="00DA46B7"/>
    <w:p w14:paraId="02140F78" w14:textId="77777777" w:rsidR="0088188D" w:rsidRPr="002B6640" w:rsidRDefault="0088188D" w:rsidP="00DA46B7">
      <w:pPr>
        <w:rPr>
          <w:rtl/>
        </w:rPr>
      </w:pPr>
    </w:p>
    <w:p w14:paraId="56A20F7C" w14:textId="77777777" w:rsidR="00BF4FAC" w:rsidRPr="002B6640" w:rsidRDefault="00BF4FAC" w:rsidP="00DA46B7">
      <w:pPr>
        <w:pStyle w:val="Heading5"/>
        <w:numPr>
          <w:ilvl w:val="0"/>
          <w:numId w:val="7"/>
        </w:numPr>
        <w:rPr>
          <w:rtl/>
        </w:rPr>
      </w:pPr>
      <w:r w:rsidRPr="002B6640">
        <w:rPr>
          <w:rtl/>
        </w:rPr>
        <w:t>פרקים מתוך ספרים</w:t>
      </w:r>
    </w:p>
    <w:p w14:paraId="2238FE4A" w14:textId="77777777" w:rsidR="00BF4FAC" w:rsidRPr="002B6640" w:rsidRDefault="00BF4FAC" w:rsidP="00DA46B7">
      <w:pPr>
        <w:rPr>
          <w:rtl/>
        </w:rPr>
      </w:pPr>
    </w:p>
    <w:p w14:paraId="7F80191F" w14:textId="77777777" w:rsidR="00BF4FAC" w:rsidRPr="002B6640" w:rsidRDefault="00BF4FAC" w:rsidP="00DA46B7">
      <w:pPr>
        <w:pStyle w:val="ListParagraph"/>
        <w:numPr>
          <w:ilvl w:val="0"/>
          <w:numId w:val="17"/>
        </w:numPr>
        <w:rPr>
          <w:rtl/>
        </w:rPr>
      </w:pPr>
      <w:r w:rsidRPr="002B6640">
        <w:rPr>
          <w:rtl/>
        </w:rPr>
        <w:t xml:space="preserve">"בין קודש לחול: משנתו של אריאל רוזן-צבי", מ' </w:t>
      </w:r>
      <w:proofErr w:type="spellStart"/>
      <w:r w:rsidRPr="002B6640">
        <w:rPr>
          <w:rtl/>
        </w:rPr>
        <w:t>מאוטנר</w:t>
      </w:r>
      <w:proofErr w:type="spellEnd"/>
      <w:r w:rsidRPr="002B6640">
        <w:rPr>
          <w:rtl/>
        </w:rPr>
        <w:t xml:space="preserve"> ואחרים (עורכים), </w:t>
      </w:r>
      <w:r w:rsidRPr="002B6640">
        <w:rPr>
          <w:u w:val="single"/>
          <w:rtl/>
        </w:rPr>
        <w:t>רב תרבויות במדינה דמוקרטית ויהודית</w:t>
      </w:r>
      <w:r w:rsidRPr="002B6640">
        <w:rPr>
          <w:rtl/>
        </w:rPr>
        <w:t>, רמות, תל-אביב תשנ"ח, עמ' 59-29</w:t>
      </w:r>
    </w:p>
    <w:p w14:paraId="7050BBF6" w14:textId="77777777" w:rsidR="00BF4FAC" w:rsidRPr="002B6640" w:rsidRDefault="00BF4FAC" w:rsidP="00DA46B7">
      <w:pPr>
        <w:pStyle w:val="ListParagraph"/>
        <w:numPr>
          <w:ilvl w:val="0"/>
          <w:numId w:val="17"/>
        </w:numPr>
        <w:rPr>
          <w:rtl/>
        </w:rPr>
      </w:pPr>
      <w:r w:rsidRPr="002B6640">
        <w:rPr>
          <w:rtl/>
        </w:rPr>
        <w:t xml:space="preserve">"מקורות ומקורות השראה – ספרות חז"ל ופרשנותה בכתיבתו של דוד הרטמן", צ' זוהר וא' שגיא (עורכים), </w:t>
      </w:r>
      <w:r w:rsidRPr="002B6640">
        <w:rPr>
          <w:u w:val="single"/>
          <w:rtl/>
        </w:rPr>
        <w:t>מחויבות יהודית מתחדשת: ספר היובל לכבוד פרופ' דוד הרטמן</w:t>
      </w:r>
      <w:r w:rsidRPr="002B6640">
        <w:rPr>
          <w:rtl/>
        </w:rPr>
        <w:t>, הקיבוץ המאוחד בשיתוף מכון שלום הרטמן, תל-אביב תשס"א, עמ' 407-423</w:t>
      </w:r>
    </w:p>
    <w:p w14:paraId="6447B664" w14:textId="77777777" w:rsidR="00BF4FAC" w:rsidRPr="002B6640" w:rsidRDefault="00BF4FAC" w:rsidP="00DA46B7">
      <w:pPr>
        <w:pStyle w:val="ListParagraph"/>
        <w:numPr>
          <w:ilvl w:val="0"/>
          <w:numId w:val="17"/>
        </w:numPr>
        <w:rPr>
          <w:rtl/>
        </w:rPr>
      </w:pPr>
      <w:r w:rsidRPr="002B6640">
        <w:rPr>
          <w:rtl/>
        </w:rPr>
        <w:t>"</w:t>
      </w:r>
      <w:proofErr w:type="spellStart"/>
      <w:r w:rsidRPr="002B6640">
        <w:rPr>
          <w:rtl/>
        </w:rPr>
        <w:t>האשה</w:t>
      </w:r>
      <w:proofErr w:type="spellEnd"/>
      <w:r w:rsidRPr="002B6640">
        <w:rPr>
          <w:rtl/>
        </w:rPr>
        <w:t xml:space="preserve"> הניצבת: תפילת חנה בדרשות חז"ל", נ' אילן וא' שגיא (עורכים), </w:t>
      </w:r>
      <w:r w:rsidRPr="002B6640">
        <w:rPr>
          <w:u w:val="single"/>
          <w:rtl/>
        </w:rPr>
        <w:t>תרבות יהודית בעין הסערה: ספר היובל ליוסף אחיטוב</w:t>
      </w:r>
      <w:r w:rsidRPr="002B6640">
        <w:rPr>
          <w:rtl/>
        </w:rPr>
        <w:t>, הקיבוץ המאוחד ומרכז יעקב הרצוג, עין-צורים תשס"ב, עמ' 675-698</w:t>
      </w:r>
    </w:p>
    <w:p w14:paraId="2E2CF511" w14:textId="77777777" w:rsidR="00BF4FAC" w:rsidRPr="002B6640" w:rsidRDefault="00BF4FAC" w:rsidP="00DA46B7">
      <w:pPr>
        <w:pStyle w:val="ListParagraph"/>
        <w:numPr>
          <w:ilvl w:val="0"/>
          <w:numId w:val="17"/>
        </w:numPr>
        <w:rPr>
          <w:rtl/>
        </w:rPr>
      </w:pPr>
      <w:r w:rsidRPr="002B6640">
        <w:rPr>
          <w:rtl/>
        </w:rPr>
        <w:t xml:space="preserve">"מטפיזיקה בהתהוותה: הפולמוס בישיבת מרכז הרב, עיון ביקורתי", א' שגיא וד' שוורץ (עורכים), </w:t>
      </w:r>
      <w:r w:rsidRPr="002B6640">
        <w:rPr>
          <w:u w:val="single"/>
          <w:rtl/>
        </w:rPr>
        <w:t>מאה שנות  ציונות דתית</w:t>
      </w:r>
      <w:r w:rsidRPr="002B6640">
        <w:rPr>
          <w:rtl/>
        </w:rPr>
        <w:t xml:space="preserve"> , אוניברסיטת בר-אילן, רמת גן תשס"ד, כרך שלישי, עמ' 421-445 </w:t>
      </w:r>
    </w:p>
    <w:p w14:paraId="0DC265BF" w14:textId="77777777" w:rsidR="00BF4FAC" w:rsidRPr="002B6640" w:rsidRDefault="00BF4FAC" w:rsidP="00DA46B7">
      <w:pPr>
        <w:pStyle w:val="ListParagraph"/>
        <w:numPr>
          <w:ilvl w:val="0"/>
          <w:numId w:val="17"/>
        </w:numPr>
      </w:pPr>
      <w:r w:rsidRPr="002B6640">
        <w:rPr>
          <w:rtl/>
        </w:rPr>
        <w:t xml:space="preserve">"רדיקליזם פוליטי במשנתו של ישעיהו </w:t>
      </w:r>
      <w:proofErr w:type="spellStart"/>
      <w:r w:rsidRPr="002B6640">
        <w:rPr>
          <w:rtl/>
        </w:rPr>
        <w:t>ליבוביץ</w:t>
      </w:r>
      <w:proofErr w:type="spellEnd"/>
      <w:r w:rsidRPr="002B6640">
        <w:rPr>
          <w:rtl/>
        </w:rPr>
        <w:t xml:space="preserve">: היסטוריה, תיאולוגיה ומוסר", א' </w:t>
      </w:r>
      <w:proofErr w:type="spellStart"/>
      <w:r w:rsidRPr="002B6640">
        <w:rPr>
          <w:rtl/>
        </w:rPr>
        <w:t>רביצקי</w:t>
      </w:r>
      <w:proofErr w:type="spellEnd"/>
      <w:r w:rsidRPr="002B6640">
        <w:rPr>
          <w:rtl/>
        </w:rPr>
        <w:t xml:space="preserve"> (עורך), </w:t>
      </w:r>
      <w:r w:rsidRPr="002B6640">
        <w:rPr>
          <w:u w:val="single"/>
          <w:rtl/>
        </w:rPr>
        <w:t xml:space="preserve">ישעיהו </w:t>
      </w:r>
      <w:proofErr w:type="spellStart"/>
      <w:r w:rsidRPr="002B6640">
        <w:rPr>
          <w:u w:val="single"/>
          <w:rtl/>
        </w:rPr>
        <w:t>ליבוביץ</w:t>
      </w:r>
      <w:proofErr w:type="spellEnd"/>
      <w:r w:rsidRPr="002B6640">
        <w:rPr>
          <w:u w:val="single"/>
          <w:rtl/>
        </w:rPr>
        <w:t xml:space="preserve"> – בין שמרנות לרדיקליות</w:t>
      </w:r>
      <w:r w:rsidRPr="002B6640">
        <w:rPr>
          <w:rtl/>
        </w:rPr>
        <w:t xml:space="preserve">, מכון </w:t>
      </w:r>
      <w:proofErr w:type="spellStart"/>
      <w:r w:rsidRPr="002B6640">
        <w:rPr>
          <w:rtl/>
        </w:rPr>
        <w:t>ון</w:t>
      </w:r>
      <w:proofErr w:type="spellEnd"/>
      <w:r w:rsidRPr="002B6640">
        <w:rPr>
          <w:rtl/>
        </w:rPr>
        <w:t xml:space="preserve"> ליר והקיבוץ המאוחד, ירושלים תשס"ו, עמ' 335-353</w:t>
      </w:r>
    </w:p>
    <w:p w14:paraId="75C5F852" w14:textId="77777777" w:rsidR="00BF4FAC" w:rsidRPr="002B6640" w:rsidRDefault="00BF4FAC" w:rsidP="00DA46B7">
      <w:pPr>
        <w:pStyle w:val="ListParagraph"/>
        <w:numPr>
          <w:ilvl w:val="0"/>
          <w:numId w:val="17"/>
        </w:numPr>
      </w:pPr>
      <w:r w:rsidRPr="002B6640">
        <w:t xml:space="preserve">"Can the Homilists Cross the Sea Again? Time and Revelation in </w:t>
      </w:r>
      <w:proofErr w:type="spellStart"/>
      <w:r w:rsidRPr="002B6640">
        <w:rPr>
          <w:i/>
          <w:iCs/>
        </w:rPr>
        <w:t>Mekhilta</w:t>
      </w:r>
      <w:proofErr w:type="spellEnd"/>
      <w:r w:rsidRPr="002B6640">
        <w:rPr>
          <w:i/>
          <w:iCs/>
        </w:rPr>
        <w:t xml:space="preserve"> </w:t>
      </w:r>
      <w:proofErr w:type="spellStart"/>
      <w:r w:rsidRPr="002B6640">
        <w:rPr>
          <w:i/>
          <w:iCs/>
        </w:rPr>
        <w:t>Shirata</w:t>
      </w:r>
      <w:proofErr w:type="spellEnd"/>
      <w:r w:rsidRPr="002B6640">
        <w:rPr>
          <w:i/>
          <w:iCs/>
        </w:rPr>
        <w:t>"</w:t>
      </w:r>
      <w:r w:rsidRPr="002B6640">
        <w:t xml:space="preserve">, G. Brooke et al. (eds.), </w:t>
      </w:r>
      <w:r w:rsidRPr="002B6640">
        <w:rPr>
          <w:u w:val="single"/>
        </w:rPr>
        <w:t>The significance of Sinai: Traditions about Divine Revelations in Judaism and Christianity</w:t>
      </w:r>
      <w:r w:rsidRPr="002B6640">
        <w:t>, Themes in Biblical Narratives, Leiden (Brill) 2008, pp. 217-245</w:t>
      </w:r>
    </w:p>
    <w:p w14:paraId="46D45AE0" w14:textId="77777777" w:rsidR="00A611DE" w:rsidRPr="002B6640" w:rsidRDefault="00A611DE" w:rsidP="00DA46B7">
      <w:pPr>
        <w:pStyle w:val="ListParagraph"/>
        <w:numPr>
          <w:ilvl w:val="0"/>
          <w:numId w:val="17"/>
        </w:numPr>
      </w:pPr>
      <w:r w:rsidRPr="002B6640">
        <w:rPr>
          <w:rFonts w:hint="cs"/>
          <w:rtl/>
        </w:rPr>
        <w:t xml:space="preserve">"האם יש לנשים יצר? אנתרופולוגיה, אתיקה ומגדר בספרות חז"ל", ח' </w:t>
      </w:r>
      <w:proofErr w:type="spellStart"/>
      <w:r w:rsidRPr="002B6640">
        <w:rPr>
          <w:rFonts w:hint="cs"/>
          <w:rtl/>
        </w:rPr>
        <w:t>קרייסל</w:t>
      </w:r>
      <w:proofErr w:type="spellEnd"/>
      <w:r w:rsidRPr="002B6640">
        <w:rPr>
          <w:rFonts w:hint="cs"/>
          <w:rtl/>
        </w:rPr>
        <w:t xml:space="preserve">, ב' </w:t>
      </w:r>
      <w:proofErr w:type="spellStart"/>
      <w:r w:rsidRPr="002B6640">
        <w:rPr>
          <w:rFonts w:hint="cs"/>
          <w:rtl/>
        </w:rPr>
        <w:t>הוס</w:t>
      </w:r>
      <w:proofErr w:type="spellEnd"/>
      <w:r w:rsidRPr="002B6640">
        <w:rPr>
          <w:rFonts w:hint="cs"/>
          <w:rtl/>
        </w:rPr>
        <w:t xml:space="preserve"> וא' ארליך (עורכים), </w:t>
      </w:r>
      <w:r w:rsidRPr="002B6640">
        <w:rPr>
          <w:rFonts w:hint="cs"/>
          <w:u w:val="single"/>
          <w:rtl/>
        </w:rPr>
        <w:t>סמכות רוחנית: מאבקים על כוח תרבותי בהגות היהודית</w:t>
      </w:r>
      <w:r w:rsidRPr="002B6640">
        <w:rPr>
          <w:rFonts w:hint="cs"/>
          <w:rtl/>
        </w:rPr>
        <w:t>, אוני</w:t>
      </w:r>
      <w:r w:rsidR="0005640E" w:rsidRPr="002B6640">
        <w:rPr>
          <w:rFonts w:hint="cs"/>
          <w:rtl/>
        </w:rPr>
        <w:t>'</w:t>
      </w:r>
      <w:r w:rsidRPr="002B6640">
        <w:rPr>
          <w:rFonts w:hint="cs"/>
          <w:rtl/>
        </w:rPr>
        <w:t xml:space="preserve"> בן-גוריון, באר שבע תש"ע, עמ' 21-34</w:t>
      </w:r>
    </w:p>
    <w:p w14:paraId="5BAF0B3B" w14:textId="77777777" w:rsidR="0083338E" w:rsidRPr="002B6640" w:rsidRDefault="0083338E" w:rsidP="00DA46B7">
      <w:pPr>
        <w:pStyle w:val="ListParagraph"/>
        <w:numPr>
          <w:ilvl w:val="0"/>
          <w:numId w:val="17"/>
        </w:numPr>
      </w:pPr>
      <w:r w:rsidRPr="002B6640">
        <w:t>"Hyper-</w:t>
      </w:r>
      <w:proofErr w:type="spellStart"/>
      <w:r w:rsidRPr="002B6640">
        <w:t>Sexualization</w:t>
      </w:r>
      <w:proofErr w:type="spellEnd"/>
      <w:r w:rsidRPr="002B6640">
        <w:t xml:space="preserve"> in the </w:t>
      </w:r>
      <w:proofErr w:type="spellStart"/>
      <w:r w:rsidRPr="002B6640">
        <w:t>Bavli</w:t>
      </w:r>
      <w:proofErr w:type="spellEnd"/>
      <w:r w:rsidRPr="002B6640">
        <w:t xml:space="preserve">: An Initial Survey", L. </w:t>
      </w:r>
      <w:proofErr w:type="spellStart"/>
      <w:r w:rsidRPr="002B6640">
        <w:t>Teugels</w:t>
      </w:r>
      <w:proofErr w:type="spellEnd"/>
      <w:r w:rsidRPr="002B6640">
        <w:t xml:space="preserve"> &amp; R. Ulmer (eds.), </w:t>
      </w:r>
      <w:r w:rsidRPr="002B6640">
        <w:rPr>
          <w:i/>
          <w:iCs/>
        </w:rPr>
        <w:t>Midrash and the Exegetical Mind Piscataway</w:t>
      </w:r>
      <w:r w:rsidRPr="002B6640">
        <w:t>, NJ (Gorgias)</w:t>
      </w:r>
      <w:r w:rsidR="00390A93" w:rsidRPr="002B6640">
        <w:t xml:space="preserve"> 2010, pp. 181-205</w:t>
      </w:r>
    </w:p>
    <w:p w14:paraId="654EB7B0" w14:textId="77777777" w:rsidR="00E6729B" w:rsidRPr="002B6640" w:rsidRDefault="00E6729B" w:rsidP="00DA46B7">
      <w:pPr>
        <w:pStyle w:val="ListParagraph"/>
        <w:numPr>
          <w:ilvl w:val="0"/>
          <w:numId w:val="17"/>
        </w:numPr>
      </w:pPr>
      <w:r w:rsidRPr="002B6640">
        <w:rPr>
          <w:rFonts w:hint="cs"/>
          <w:rtl/>
        </w:rPr>
        <w:t xml:space="preserve">"מה עוד אפשר לדרוש? הרהורים על </w:t>
      </w:r>
      <w:proofErr w:type="spellStart"/>
      <w:r w:rsidRPr="002B6640">
        <w:rPr>
          <w:rFonts w:hint="cs"/>
          <w:rtl/>
        </w:rPr>
        <w:t>בויארין</w:t>
      </w:r>
      <w:proofErr w:type="spellEnd"/>
      <w:r w:rsidRPr="002B6640">
        <w:rPr>
          <w:rFonts w:hint="cs"/>
          <w:rtl/>
        </w:rPr>
        <w:t xml:space="preserve"> ובעקבותיו", </w:t>
      </w:r>
      <w:r w:rsidR="00103017" w:rsidRPr="002B6640">
        <w:rPr>
          <w:rFonts w:hint="cs"/>
          <w:rtl/>
        </w:rPr>
        <w:t xml:space="preserve">אחרית </w:t>
      </w:r>
      <w:r w:rsidR="003123C9" w:rsidRPr="002B6640">
        <w:rPr>
          <w:rFonts w:hint="cs"/>
          <w:rtl/>
        </w:rPr>
        <w:t>דבר</w:t>
      </w:r>
      <w:r w:rsidRPr="002B6640">
        <w:rPr>
          <w:rtl/>
        </w:rPr>
        <w:t xml:space="preserve"> לספרו של ד' </w:t>
      </w:r>
      <w:proofErr w:type="spellStart"/>
      <w:r w:rsidRPr="002B6640">
        <w:rPr>
          <w:rtl/>
        </w:rPr>
        <w:t>בויארין</w:t>
      </w:r>
      <w:proofErr w:type="spellEnd"/>
      <w:r w:rsidRPr="002B6640">
        <w:rPr>
          <w:rtl/>
        </w:rPr>
        <w:t xml:space="preserve">, </w:t>
      </w:r>
      <w:r w:rsidRPr="002B6640">
        <w:rPr>
          <w:rFonts w:hint="cs"/>
          <w:rtl/>
        </w:rPr>
        <w:t xml:space="preserve">מדרש תנאים: אינטר-טקסטואליות וקריאת המכילתא </w:t>
      </w:r>
      <w:r w:rsidRPr="002B6640">
        <w:rPr>
          <w:rtl/>
        </w:rPr>
        <w:t>(</w:t>
      </w:r>
      <w:r w:rsidRPr="002B6640">
        <w:rPr>
          <w:rFonts w:hint="cs"/>
          <w:rtl/>
        </w:rPr>
        <w:t xml:space="preserve">תרגום של ספרו </w:t>
      </w:r>
      <w:r w:rsidRPr="002B6640">
        <w:rPr>
          <w:i/>
          <w:iCs/>
        </w:rPr>
        <w:t xml:space="preserve">Intertextuality and the Reading of Midrash, </w:t>
      </w:r>
      <w:r w:rsidRPr="002B6640">
        <w:t>Bloomington 1990</w:t>
      </w:r>
      <w:r w:rsidRPr="002B6640">
        <w:rPr>
          <w:rtl/>
        </w:rPr>
        <w:t xml:space="preserve">), </w:t>
      </w:r>
      <w:r w:rsidRPr="002B6640">
        <w:rPr>
          <w:rFonts w:hint="cs"/>
          <w:rtl/>
        </w:rPr>
        <w:t xml:space="preserve">הוצאת מכון </w:t>
      </w:r>
      <w:r w:rsidR="006E38B8" w:rsidRPr="002B6640">
        <w:rPr>
          <w:rFonts w:hint="cs"/>
          <w:rtl/>
        </w:rPr>
        <w:t xml:space="preserve">שלום </w:t>
      </w:r>
      <w:r w:rsidRPr="002B6640">
        <w:rPr>
          <w:rFonts w:hint="cs"/>
          <w:rtl/>
        </w:rPr>
        <w:t xml:space="preserve">הרטמן (עורך מדעי: א' ריינר), ירושלים תשע"א, </w:t>
      </w:r>
      <w:r w:rsidRPr="002B6640">
        <w:rPr>
          <w:rtl/>
        </w:rPr>
        <w:t xml:space="preserve"> </w:t>
      </w:r>
      <w:r w:rsidR="003123C9" w:rsidRPr="002B6640">
        <w:rPr>
          <w:rFonts w:hint="cs"/>
          <w:rtl/>
        </w:rPr>
        <w:t>עמ' 273-286</w:t>
      </w:r>
    </w:p>
    <w:p w14:paraId="17E9D24D" w14:textId="77777777" w:rsidR="00BE534B" w:rsidRPr="002B6640" w:rsidRDefault="00BE534B" w:rsidP="00DA46B7">
      <w:pPr>
        <w:pStyle w:val="ListParagraph"/>
        <w:numPr>
          <w:ilvl w:val="0"/>
          <w:numId w:val="17"/>
        </w:numPr>
      </w:pPr>
      <w:r w:rsidRPr="002B6640">
        <w:t xml:space="preserve">"The </w:t>
      </w:r>
      <w:proofErr w:type="spellStart"/>
      <w:r w:rsidRPr="002B6640">
        <w:t>Sotah</w:t>
      </w:r>
      <w:proofErr w:type="spellEnd"/>
      <w:r w:rsidRPr="002B6640">
        <w:t xml:space="preserve"> in the Temple: a </w:t>
      </w:r>
      <w:proofErr w:type="gramStart"/>
      <w:r w:rsidRPr="002B6640">
        <w:t>well ordered</w:t>
      </w:r>
      <w:proofErr w:type="gramEnd"/>
      <w:r w:rsidRPr="002B6640">
        <w:t xml:space="preserve"> choreography", T. </w:t>
      </w:r>
      <w:proofErr w:type="spellStart"/>
      <w:r w:rsidRPr="002B6640">
        <w:t>Ilan</w:t>
      </w:r>
      <w:proofErr w:type="spellEnd"/>
      <w:r w:rsidRPr="002B6640">
        <w:t xml:space="preserve"> (ed.), </w:t>
      </w:r>
      <w:r w:rsidRPr="002B6640">
        <w:rPr>
          <w:i/>
          <w:iCs/>
        </w:rPr>
        <w:t xml:space="preserve">Introduction to Seder </w:t>
      </w:r>
      <w:proofErr w:type="spellStart"/>
      <w:r w:rsidRPr="002B6640">
        <w:rPr>
          <w:i/>
          <w:iCs/>
        </w:rPr>
        <w:t>Qodashim</w:t>
      </w:r>
      <w:proofErr w:type="spellEnd"/>
      <w:r w:rsidRPr="002B6640">
        <w:rPr>
          <w:i/>
          <w:iCs/>
        </w:rPr>
        <w:t>. A Feminist Commentary on the Babylonian Talmud</w:t>
      </w:r>
      <w:r w:rsidRPr="002B6640">
        <w:t xml:space="preserve">, Mohr </w:t>
      </w:r>
      <w:proofErr w:type="spellStart"/>
      <w:r w:rsidRPr="002B6640">
        <w:t>Siebeck</w:t>
      </w:r>
      <w:proofErr w:type="spellEnd"/>
      <w:r w:rsidR="00143DF6" w:rsidRPr="002B6640">
        <w:t>, Tubingen</w:t>
      </w:r>
      <w:r w:rsidRPr="002B6640">
        <w:t xml:space="preserve"> 2012, pp. 71-84</w:t>
      </w:r>
    </w:p>
    <w:p w14:paraId="00359504" w14:textId="77777777" w:rsidR="00840486" w:rsidRPr="002B6640" w:rsidRDefault="00840486" w:rsidP="00DA46B7">
      <w:pPr>
        <w:pStyle w:val="ListParagraph"/>
        <w:numPr>
          <w:ilvl w:val="0"/>
          <w:numId w:val="17"/>
        </w:numPr>
      </w:pPr>
      <w:r w:rsidRPr="002B6640">
        <w:t xml:space="preserve">"Midrash and Reflectivity: </w:t>
      </w:r>
      <w:proofErr w:type="spellStart"/>
      <w:r w:rsidRPr="002B6640">
        <w:t>Kishmu'o</w:t>
      </w:r>
      <w:proofErr w:type="spellEnd"/>
      <w:r w:rsidRPr="002B6640">
        <w:t xml:space="preserve"> as a Test Case", M. </w:t>
      </w:r>
      <w:proofErr w:type="spellStart"/>
      <w:r w:rsidRPr="002B6640">
        <w:t>Niehoff</w:t>
      </w:r>
      <w:proofErr w:type="spellEnd"/>
      <w:r w:rsidRPr="002B6640">
        <w:t xml:space="preserve"> (ed.), </w:t>
      </w:r>
      <w:r w:rsidRPr="002B6640">
        <w:rPr>
          <w:i/>
          <w:iCs/>
        </w:rPr>
        <w:t>Homer and the Bible in the Eyes of Ancient Interpreters</w:t>
      </w:r>
      <w:r w:rsidR="00143DF6" w:rsidRPr="002B6640">
        <w:t>, Brill, Leiden 2012, pp. 329-344</w:t>
      </w:r>
    </w:p>
    <w:p w14:paraId="22A2610B" w14:textId="77777777" w:rsidR="00486226" w:rsidRPr="002B6640" w:rsidRDefault="00486226" w:rsidP="00DA46B7">
      <w:pPr>
        <w:pStyle w:val="ListParagraph"/>
        <w:numPr>
          <w:ilvl w:val="0"/>
          <w:numId w:val="17"/>
        </w:numPr>
      </w:pPr>
      <w:r w:rsidRPr="002B6640">
        <w:t xml:space="preserve">"Rereading </w:t>
      </w:r>
      <w:proofErr w:type="spellStart"/>
      <w:r w:rsidRPr="002B6640">
        <w:rPr>
          <w:i/>
          <w:iCs/>
        </w:rPr>
        <w:t>Herem</w:t>
      </w:r>
      <w:proofErr w:type="spellEnd"/>
      <w:r w:rsidRPr="002B6640">
        <w:t xml:space="preserve">": Destruction of </w:t>
      </w:r>
      <w:proofErr w:type="spellStart"/>
      <w:r w:rsidRPr="002B6640">
        <w:t>Avoda</w:t>
      </w:r>
      <w:proofErr w:type="spellEnd"/>
      <w:r w:rsidRPr="002B6640">
        <w:t xml:space="preserve"> Zara in </w:t>
      </w:r>
      <w:proofErr w:type="spellStart"/>
      <w:r w:rsidRPr="002B6640">
        <w:t>Tannaitic</w:t>
      </w:r>
      <w:proofErr w:type="spellEnd"/>
      <w:r w:rsidRPr="002B6640">
        <w:t xml:space="preserve"> Literature", K. Bartlett, Y. David and M. </w:t>
      </w:r>
      <w:proofErr w:type="spellStart"/>
      <w:r w:rsidRPr="002B6640">
        <w:t>Hirshman</w:t>
      </w:r>
      <w:proofErr w:type="spellEnd"/>
      <w:r w:rsidRPr="002B6640">
        <w:t xml:space="preserve"> (eds.), </w:t>
      </w:r>
      <w:r w:rsidRPr="002B6640">
        <w:rPr>
          <w:i/>
          <w:iCs/>
        </w:rPr>
        <w:t>The Gift of the Land and the Fate of the Canaanites in the History of Jewish Thought</w:t>
      </w:r>
      <w:r w:rsidRPr="002B6640">
        <w:t>, Oxford University Press, Oxford 2014, pp. 50-65</w:t>
      </w:r>
    </w:p>
    <w:p w14:paraId="4A71AB61" w14:textId="77777777" w:rsidR="00486226" w:rsidRPr="002B6640" w:rsidRDefault="00486226" w:rsidP="00DA46B7">
      <w:pPr>
        <w:pStyle w:val="ListParagraph"/>
        <w:numPr>
          <w:ilvl w:val="0"/>
          <w:numId w:val="17"/>
        </w:numPr>
      </w:pPr>
      <w:r w:rsidRPr="002B6640">
        <w:rPr>
          <w:rFonts w:hint="cs"/>
          <w:rtl/>
        </w:rPr>
        <w:lastRenderedPageBreak/>
        <w:t xml:space="preserve">"הולדת הגוי בספרות חז"ל", י' רוזן-צבי, ג' בוהק ור' </w:t>
      </w:r>
      <w:proofErr w:type="spellStart"/>
      <w:r w:rsidRPr="002B6640">
        <w:rPr>
          <w:rFonts w:hint="cs"/>
          <w:rtl/>
        </w:rPr>
        <w:t>מרגולין</w:t>
      </w:r>
      <w:proofErr w:type="spellEnd"/>
      <w:r w:rsidRPr="002B6640">
        <w:rPr>
          <w:rFonts w:hint="cs"/>
          <w:rtl/>
        </w:rPr>
        <w:t xml:space="preserve"> (עורכים), </w:t>
      </w:r>
      <w:r w:rsidRPr="002B6640">
        <w:rPr>
          <w:rtl/>
        </w:rPr>
        <w:t>מיתוס, מיסטיקה וריטואל: עיונים ביחסים שבין חקר היהדות למדעי הדתות</w:t>
      </w:r>
      <w:r w:rsidRPr="002B6640">
        <w:rPr>
          <w:rFonts w:hint="cs"/>
          <w:rtl/>
        </w:rPr>
        <w:t xml:space="preserve">, </w:t>
      </w:r>
      <w:r w:rsidRPr="002B6640">
        <w:rPr>
          <w:rtl/>
        </w:rPr>
        <w:t xml:space="preserve">ספר </w:t>
      </w:r>
      <w:r w:rsidRPr="002B6640">
        <w:rPr>
          <w:rFonts w:hint="cs"/>
          <w:rtl/>
        </w:rPr>
        <w:t>ה</w:t>
      </w:r>
      <w:r w:rsidRPr="002B6640">
        <w:rPr>
          <w:rtl/>
        </w:rPr>
        <w:t xml:space="preserve">יובל לכבוד פרופ' איתמר </w:t>
      </w:r>
      <w:proofErr w:type="spellStart"/>
      <w:r w:rsidRPr="002B6640">
        <w:rPr>
          <w:rtl/>
        </w:rPr>
        <w:t>גרינוולד</w:t>
      </w:r>
      <w:proofErr w:type="spellEnd"/>
      <w:r w:rsidRPr="002B6640">
        <w:rPr>
          <w:rFonts w:hint="cs"/>
          <w:rtl/>
        </w:rPr>
        <w:t xml:space="preserve">, </w:t>
      </w:r>
      <w:r w:rsidRPr="002B6640">
        <w:rPr>
          <w:rFonts w:hint="cs"/>
          <w:u w:val="single"/>
          <w:rtl/>
        </w:rPr>
        <w:t>תעודה</w:t>
      </w:r>
      <w:r w:rsidRPr="002B6640">
        <w:rPr>
          <w:rFonts w:hint="cs"/>
          <w:rtl/>
        </w:rPr>
        <w:t xml:space="preserve">: קובץ מחקרים של בית הספר למדעי היהדות ע"ש חיים רוזנברג, כרך </w:t>
      </w:r>
      <w:proofErr w:type="spellStart"/>
      <w:r w:rsidRPr="002B6640">
        <w:rPr>
          <w:rFonts w:hint="cs"/>
          <w:rtl/>
        </w:rPr>
        <w:t>כו</w:t>
      </w:r>
      <w:proofErr w:type="spellEnd"/>
      <w:r w:rsidR="002F6AE6" w:rsidRPr="002B6640">
        <w:rPr>
          <w:rFonts w:hint="cs"/>
          <w:rtl/>
        </w:rPr>
        <w:t xml:space="preserve"> (תשס"ד</w:t>
      </w:r>
      <w:r w:rsidRPr="002B6640">
        <w:rPr>
          <w:rFonts w:hint="cs"/>
          <w:rtl/>
        </w:rPr>
        <w:t xml:space="preserve">), עמ' 361-438. </w:t>
      </w:r>
    </w:p>
    <w:p w14:paraId="05C87BF0" w14:textId="77777777" w:rsidR="0088188D" w:rsidRPr="002B6640" w:rsidRDefault="0088188D" w:rsidP="00DA46B7">
      <w:pPr>
        <w:pStyle w:val="ListParagraph"/>
        <w:numPr>
          <w:ilvl w:val="0"/>
          <w:numId w:val="17"/>
        </w:numPr>
      </w:pPr>
      <w:r w:rsidRPr="002B6640">
        <w:t xml:space="preserve">YETZER HARA and DAIMONES: </w:t>
      </w:r>
      <w:proofErr w:type="gramStart"/>
      <w:r w:rsidRPr="002B6640">
        <w:t>a</w:t>
      </w:r>
      <w:proofErr w:type="gramEnd"/>
      <w:r w:rsidRPr="002B6640">
        <w:t xml:space="preserve"> Shared Jewish Christian Discourse?", Peter J. Tomson and Joshua Schwartz (eds.), </w:t>
      </w:r>
      <w:r w:rsidRPr="002B6640">
        <w:rPr>
          <w:i/>
          <w:iCs/>
        </w:rPr>
        <w:t>Jews and Christians in the First and Second Centuries: How to Write Their History</w:t>
      </w:r>
      <w:r w:rsidRPr="002B6640">
        <w:t xml:space="preserve">, </w:t>
      </w:r>
      <w:r w:rsidR="006B0A03" w:rsidRPr="002B6640">
        <w:t>Brill, Leiden 2014, pp. 431-453</w:t>
      </w:r>
    </w:p>
    <w:p w14:paraId="7747558A" w14:textId="77777777" w:rsidR="00BD0851" w:rsidRPr="002B6640" w:rsidRDefault="00BD0851" w:rsidP="00DA46B7">
      <w:pPr>
        <w:pStyle w:val="ListParagraph"/>
        <w:numPr>
          <w:ilvl w:val="0"/>
          <w:numId w:val="17"/>
        </w:numPr>
      </w:pPr>
      <w:r w:rsidRPr="002B6640">
        <w:t xml:space="preserve">"Like a Priest Exposing His Own Wayward Mother: Jeremiah in Rabbinic Literature", K. Schmidt and H. </w:t>
      </w:r>
      <w:proofErr w:type="spellStart"/>
      <w:r w:rsidRPr="002B6640">
        <w:t>Najman</w:t>
      </w:r>
      <w:proofErr w:type="spellEnd"/>
      <w:r w:rsidRPr="002B6640">
        <w:t xml:space="preserve"> (eds.), </w:t>
      </w:r>
      <w:r w:rsidRPr="002B6640">
        <w:rPr>
          <w:i/>
          <w:iCs/>
        </w:rPr>
        <w:t xml:space="preserve">Jeremiah's Scriptures: Production, Reception, Interaction, </w:t>
      </w:r>
      <w:r w:rsidRPr="002B6640">
        <w:t xml:space="preserve">Transformation, Brill, Leiden 2016, </w:t>
      </w:r>
      <w:r w:rsidRPr="002B6640">
        <w:rPr>
          <w:rFonts w:cs="David"/>
          <w:lang w:eastAsia="en-US"/>
        </w:rPr>
        <w:t>pp. 570-590</w:t>
      </w:r>
    </w:p>
    <w:p w14:paraId="06A9878C" w14:textId="1BFE3F2E" w:rsidR="00FE7A20" w:rsidRPr="002B6640" w:rsidRDefault="00FE7A20" w:rsidP="00DA46B7">
      <w:pPr>
        <w:pStyle w:val="ListParagraph"/>
        <w:numPr>
          <w:ilvl w:val="0"/>
          <w:numId w:val="17"/>
        </w:numPr>
      </w:pPr>
      <w:r w:rsidRPr="002B6640">
        <w:t xml:space="preserve">"Rabbis and Romanization", </w:t>
      </w:r>
      <w:proofErr w:type="spellStart"/>
      <w:r w:rsidRPr="002B6640">
        <w:t>Mladen</w:t>
      </w:r>
      <w:proofErr w:type="spellEnd"/>
      <w:r w:rsidRPr="002B6640">
        <w:t xml:space="preserve"> </w:t>
      </w:r>
      <w:proofErr w:type="spellStart"/>
      <w:r w:rsidRPr="002B6640">
        <w:t>Popovic</w:t>
      </w:r>
      <w:proofErr w:type="spellEnd"/>
      <w:r w:rsidR="007C5595" w:rsidRPr="002B6640">
        <w:t xml:space="preserve"> at al</w:t>
      </w:r>
      <w:r w:rsidRPr="002B6640">
        <w:t xml:space="preserve"> (ed.), </w:t>
      </w:r>
      <w:r w:rsidRPr="002B6640">
        <w:rPr>
          <w:i/>
          <w:iCs/>
        </w:rPr>
        <w:t>Jewish Cultural Encounters in the Ancient Mediterranean and Near Eastern World</w:t>
      </w:r>
      <w:r w:rsidRPr="002B6640">
        <w:t>, Brill, Leiden 2016, pp. 218-245</w:t>
      </w:r>
    </w:p>
    <w:p w14:paraId="30C1B571" w14:textId="77777777" w:rsidR="00FE7A20" w:rsidRPr="002B6640" w:rsidRDefault="00FE7A20" w:rsidP="00DA46B7">
      <w:pPr>
        <w:pStyle w:val="ListParagraph"/>
        <w:numPr>
          <w:ilvl w:val="0"/>
          <w:numId w:val="17"/>
        </w:numPr>
      </w:pPr>
      <w:r w:rsidRPr="002B6640">
        <w:rPr>
          <w:lang w:eastAsia="en-US"/>
        </w:rPr>
        <w:t xml:space="preserve">"The Wisdom Tradition in Rabbinic Literature and Mishnah </w:t>
      </w:r>
      <w:proofErr w:type="spellStart"/>
      <w:r w:rsidRPr="002B6640">
        <w:rPr>
          <w:lang w:eastAsia="en-US"/>
        </w:rPr>
        <w:t>Avot</w:t>
      </w:r>
      <w:proofErr w:type="spellEnd"/>
      <w:r w:rsidRPr="002B6640">
        <w:rPr>
          <w:lang w:eastAsia="en-US"/>
        </w:rPr>
        <w:t xml:space="preserve">," </w:t>
      </w:r>
      <w:r w:rsidRPr="002B6640">
        <w:t xml:space="preserve">J-S Rey, H. </w:t>
      </w:r>
      <w:proofErr w:type="spellStart"/>
      <w:r w:rsidRPr="002B6640">
        <w:t>Najman</w:t>
      </w:r>
      <w:proofErr w:type="spellEnd"/>
      <w:r w:rsidRPr="002B6640">
        <w:t xml:space="preserve"> and E. </w:t>
      </w:r>
      <w:proofErr w:type="spellStart"/>
      <w:r w:rsidRPr="002B6640">
        <w:t>Tigchelaar</w:t>
      </w:r>
      <w:proofErr w:type="spellEnd"/>
      <w:r w:rsidRPr="002B6640">
        <w:t xml:space="preserve"> (eds.) </w:t>
      </w:r>
      <w:r w:rsidRPr="002B6640">
        <w:rPr>
          <w:i/>
          <w:iCs/>
          <w:lang w:eastAsia="en-US"/>
        </w:rPr>
        <w:t xml:space="preserve">Rethinking the Boundaries of </w:t>
      </w:r>
      <w:proofErr w:type="spellStart"/>
      <w:r w:rsidRPr="002B6640">
        <w:rPr>
          <w:i/>
          <w:iCs/>
          <w:lang w:eastAsia="en-US"/>
        </w:rPr>
        <w:t>Sapiential</w:t>
      </w:r>
      <w:proofErr w:type="spellEnd"/>
      <w:r w:rsidRPr="002B6640">
        <w:rPr>
          <w:i/>
          <w:iCs/>
          <w:lang w:eastAsia="en-US"/>
        </w:rPr>
        <w:t xml:space="preserve"> Tradition</w:t>
      </w:r>
      <w:r w:rsidRPr="002B6640">
        <w:rPr>
          <w:lang w:eastAsia="en-US"/>
        </w:rPr>
        <w:t>, Brill, Leiden 2016, pp. 172-190.</w:t>
      </w:r>
    </w:p>
    <w:p w14:paraId="125A70A4" w14:textId="2E9A47B8" w:rsidR="001C2D87" w:rsidRPr="002B6640" w:rsidRDefault="001C2D87" w:rsidP="00DA46B7">
      <w:pPr>
        <w:pStyle w:val="ListParagraph"/>
        <w:numPr>
          <w:ilvl w:val="0"/>
          <w:numId w:val="17"/>
        </w:numPr>
      </w:pPr>
      <w:r w:rsidRPr="002B6640">
        <w:t>"Usual Suspects: on Trust, Doubt and Ethnicity in the Mishnah</w:t>
      </w:r>
      <w:proofErr w:type="gramStart"/>
      <w:r w:rsidRPr="002B6640">
        <w:t>",  I.</w:t>
      </w:r>
      <w:proofErr w:type="gramEnd"/>
      <w:r w:rsidRPr="002B6640">
        <w:t xml:space="preserve"> </w:t>
      </w:r>
      <w:proofErr w:type="spellStart"/>
      <w:r w:rsidRPr="002B6640">
        <w:t>Alon</w:t>
      </w:r>
      <w:proofErr w:type="spellEnd"/>
      <w:r w:rsidRPr="002B6640">
        <w:t xml:space="preserve"> and D. Bar Tal (eds.), </w:t>
      </w:r>
      <w:r w:rsidRPr="002B6640">
        <w:rPr>
          <w:i/>
          <w:iCs/>
        </w:rPr>
        <w:t>the Role of Trust in Conflict Situations</w:t>
      </w:r>
      <w:r w:rsidRPr="002B6640">
        <w:t xml:space="preserve">, Springer, Berlin 2016, </w:t>
      </w:r>
      <w:r w:rsidR="00DA3C6B" w:rsidRPr="002B6640">
        <w:t xml:space="preserve">pp. </w:t>
      </w:r>
      <w:r w:rsidRPr="002B6640">
        <w:t xml:space="preserve">117-130 </w:t>
      </w:r>
    </w:p>
    <w:p w14:paraId="3D4B9346" w14:textId="6B4655F7" w:rsidR="005200CB" w:rsidRPr="002B6640" w:rsidRDefault="005200CB" w:rsidP="005200CB">
      <w:pPr>
        <w:pStyle w:val="ListParagraph"/>
        <w:numPr>
          <w:ilvl w:val="0"/>
          <w:numId w:val="17"/>
        </w:numPr>
      </w:pPr>
      <w:r w:rsidRPr="002B6640">
        <w:t xml:space="preserve">"Paul and Universalism: 'A Radical Jew' Revisited", with </w:t>
      </w:r>
      <w:proofErr w:type="spellStart"/>
      <w:r w:rsidRPr="002B6640">
        <w:t>Adi</w:t>
      </w:r>
      <w:proofErr w:type="spellEnd"/>
      <w:r w:rsidRPr="002B6640">
        <w:t xml:space="preserve"> Ophir. M. </w:t>
      </w:r>
      <w:proofErr w:type="spellStart"/>
      <w:r w:rsidRPr="002B6640">
        <w:t>Vidas</w:t>
      </w:r>
      <w:proofErr w:type="spellEnd"/>
      <w:r w:rsidRPr="002B6640">
        <w:t xml:space="preserve">, C. </w:t>
      </w:r>
      <w:proofErr w:type="spellStart"/>
      <w:r w:rsidRPr="002B6640">
        <w:t>Fonrobert</w:t>
      </w:r>
      <w:proofErr w:type="spellEnd"/>
      <w:r w:rsidRPr="002B6640">
        <w:t xml:space="preserve">, A. </w:t>
      </w:r>
      <w:proofErr w:type="spellStart"/>
      <w:r w:rsidRPr="002B6640">
        <w:t>Shemesh</w:t>
      </w:r>
      <w:proofErr w:type="spellEnd"/>
      <w:r w:rsidRPr="002B6640">
        <w:t xml:space="preserve"> and I. Rosen-</w:t>
      </w:r>
      <w:proofErr w:type="spellStart"/>
      <w:r w:rsidRPr="002B6640">
        <w:t>Zvi</w:t>
      </w:r>
      <w:proofErr w:type="spellEnd"/>
      <w:r w:rsidRPr="002B6640">
        <w:t xml:space="preserve"> (eds.), </w:t>
      </w:r>
      <w:r w:rsidRPr="002B6640">
        <w:rPr>
          <w:i/>
          <w:iCs/>
        </w:rPr>
        <w:t xml:space="preserve">Talmudic Transgressions: Encounters with Daniel </w:t>
      </w:r>
      <w:proofErr w:type="spellStart"/>
      <w:r w:rsidRPr="002B6640">
        <w:rPr>
          <w:i/>
          <w:iCs/>
        </w:rPr>
        <w:t>Boyarin</w:t>
      </w:r>
      <w:proofErr w:type="spellEnd"/>
      <w:r w:rsidRPr="002B6640">
        <w:t xml:space="preserve"> (Brill, Leiden), </w:t>
      </w:r>
      <w:r w:rsidR="00DA3C6B" w:rsidRPr="002B6640">
        <w:t>pp. 368-385</w:t>
      </w:r>
      <w:r w:rsidRPr="002B6640">
        <w:t xml:space="preserve"> </w:t>
      </w:r>
    </w:p>
    <w:p w14:paraId="0CEEB968" w14:textId="77777777" w:rsidR="005200CB" w:rsidRPr="002B6640" w:rsidRDefault="005200CB" w:rsidP="005200CB">
      <w:pPr>
        <w:pStyle w:val="ListParagraph"/>
        <w:ind w:left="720"/>
      </w:pPr>
    </w:p>
    <w:p w14:paraId="32A00D15" w14:textId="77777777" w:rsidR="001C2D87" w:rsidRPr="002B6640" w:rsidRDefault="001C2D87" w:rsidP="00DA46B7"/>
    <w:p w14:paraId="4122BFBC" w14:textId="77777777" w:rsidR="0088188D" w:rsidRPr="002B6640" w:rsidRDefault="0088188D" w:rsidP="00DA46B7">
      <w:pPr>
        <w:rPr>
          <w:rtl/>
        </w:rPr>
      </w:pPr>
    </w:p>
    <w:p w14:paraId="6D2278B8" w14:textId="77777777" w:rsidR="0088188D" w:rsidRPr="002B6640" w:rsidRDefault="0088188D" w:rsidP="00DA46B7">
      <w:pPr>
        <w:rPr>
          <w:rtl/>
        </w:rPr>
      </w:pPr>
      <w:r w:rsidRPr="002B6640">
        <w:rPr>
          <w:b/>
          <w:bCs/>
          <w:rtl/>
        </w:rPr>
        <w:t>התקבלו לפרסום</w:t>
      </w:r>
      <w:r w:rsidRPr="002B6640">
        <w:rPr>
          <w:rtl/>
        </w:rPr>
        <w:t xml:space="preserve"> (</w:t>
      </w:r>
      <w:r w:rsidRPr="002B6640">
        <w:t>Accepted for Publication</w:t>
      </w:r>
      <w:r w:rsidRPr="002B6640">
        <w:rPr>
          <w:rtl/>
        </w:rPr>
        <w:t>)</w:t>
      </w:r>
    </w:p>
    <w:p w14:paraId="5E7E1A7C" w14:textId="77777777" w:rsidR="0088188D" w:rsidRPr="002B6640" w:rsidRDefault="0088188D" w:rsidP="00DA46B7"/>
    <w:p w14:paraId="26CAF9C4" w14:textId="77777777" w:rsidR="0088188D" w:rsidRPr="002B6640" w:rsidRDefault="0088188D" w:rsidP="00E14C45">
      <w:pPr>
        <w:pStyle w:val="ListParagraph"/>
        <w:numPr>
          <w:ilvl w:val="0"/>
          <w:numId w:val="31"/>
        </w:numPr>
      </w:pPr>
      <w:r w:rsidRPr="002B6640">
        <w:t xml:space="preserve">"Is the Mishnah </w:t>
      </w:r>
      <w:r w:rsidR="00E14C45" w:rsidRPr="002B6640">
        <w:t xml:space="preserve">a Roman Composition?" Ch. Hayes, Z. </w:t>
      </w:r>
      <w:proofErr w:type="spellStart"/>
      <w:r w:rsidR="00E14C45" w:rsidRPr="002B6640">
        <w:t>Novick</w:t>
      </w:r>
      <w:proofErr w:type="spellEnd"/>
      <w:r w:rsidR="00E14C45" w:rsidRPr="002B6640">
        <w:t xml:space="preserve"> and </w:t>
      </w:r>
      <w:r w:rsidR="00606980" w:rsidRPr="002B6640">
        <w:t>M. Bar-</w:t>
      </w:r>
      <w:r w:rsidRPr="002B6640">
        <w:t>Asher</w:t>
      </w:r>
      <w:r w:rsidR="00606980" w:rsidRPr="002B6640">
        <w:t xml:space="preserve"> Segal</w:t>
      </w:r>
      <w:r w:rsidRPr="002B6640">
        <w:t xml:space="preserve"> (eds.), </w:t>
      </w:r>
      <w:r w:rsidR="00E14C45" w:rsidRPr="002B6640">
        <w:rPr>
          <w:i/>
          <w:iCs/>
        </w:rPr>
        <w:t xml:space="preserve">The Faces of Torah. Studies in the Texts and Contexts of Ancient Judaism in Honor of Steven </w:t>
      </w:r>
      <w:proofErr w:type="spellStart"/>
      <w:r w:rsidR="00E14C45" w:rsidRPr="002B6640">
        <w:rPr>
          <w:i/>
          <w:iCs/>
        </w:rPr>
        <w:t>Fraade</w:t>
      </w:r>
      <w:proofErr w:type="spellEnd"/>
      <w:r w:rsidR="00E14C45" w:rsidRPr="002B6640">
        <w:t xml:space="preserve">, Journal of Ancient Judaism. Supplements, vol. 22 </w:t>
      </w:r>
    </w:p>
    <w:p w14:paraId="53DC8B33" w14:textId="77777777" w:rsidR="0088188D" w:rsidRPr="002B6640" w:rsidRDefault="0088188D" w:rsidP="00DA46B7">
      <w:pPr>
        <w:pStyle w:val="ListParagraph"/>
        <w:numPr>
          <w:ilvl w:val="0"/>
          <w:numId w:val="31"/>
        </w:numPr>
      </w:pPr>
      <w:r w:rsidRPr="002B6640">
        <w:t xml:space="preserve">"The Other, Dialogue, and Self-criticism: The Rabbis and Neo-Kantianism", Zoe </w:t>
      </w:r>
      <w:proofErr w:type="spellStart"/>
      <w:proofErr w:type="gramStart"/>
      <w:r w:rsidRPr="002B6640">
        <w:t>Gutzeit</w:t>
      </w:r>
      <w:proofErr w:type="spellEnd"/>
      <w:r w:rsidRPr="002B6640">
        <w:t xml:space="preserve">  &amp;</w:t>
      </w:r>
      <w:proofErr w:type="gramEnd"/>
      <w:r w:rsidRPr="002B6640">
        <w:t xml:space="preserve"> Noah </w:t>
      </w:r>
      <w:proofErr w:type="spellStart"/>
      <w:r w:rsidRPr="002B6640">
        <w:t>Efron</w:t>
      </w:r>
      <w:proofErr w:type="spellEnd"/>
      <w:r w:rsidRPr="002B6640">
        <w:t xml:space="preserve"> (eds.),  </w:t>
      </w:r>
      <w:r w:rsidRPr="002B6640">
        <w:rPr>
          <w:i/>
          <w:iCs/>
        </w:rPr>
        <w:t>Dialogues of Reason: Views from Within and Without</w:t>
      </w:r>
      <w:r w:rsidRPr="002B6640">
        <w:t xml:space="preserve">, University of Notre Dame Press </w:t>
      </w:r>
    </w:p>
    <w:p w14:paraId="5DE5FB5A" w14:textId="77777777" w:rsidR="0088188D" w:rsidRPr="002B6640" w:rsidRDefault="0088188D" w:rsidP="00DA46B7">
      <w:pPr>
        <w:pStyle w:val="ListParagraph"/>
        <w:numPr>
          <w:ilvl w:val="0"/>
          <w:numId w:val="31"/>
        </w:numPr>
      </w:pPr>
      <w:r w:rsidRPr="002B6640">
        <w:rPr>
          <w:rFonts w:hint="cs"/>
          <w:rtl/>
        </w:rPr>
        <w:t>"מבוא למשנה" ד' רוזנטל (עורך ראשי), מבואות לספרות חז"ל (</w:t>
      </w:r>
      <w:r w:rsidRPr="002B6640">
        <w:rPr>
          <w:rFonts w:hint="cs"/>
          <w:u w:val="single"/>
          <w:rtl/>
        </w:rPr>
        <w:t>יד בן צבי</w:t>
      </w:r>
      <w:r w:rsidRPr="002B6640">
        <w:rPr>
          <w:rFonts w:hint="cs"/>
          <w:rtl/>
        </w:rPr>
        <w:t xml:space="preserve">). </w:t>
      </w:r>
    </w:p>
    <w:p w14:paraId="5AE88B87" w14:textId="77777777" w:rsidR="00AB38AD" w:rsidRPr="002B6640" w:rsidRDefault="00AB38AD" w:rsidP="00DA46B7">
      <w:pPr>
        <w:rPr>
          <w:rtl/>
        </w:rPr>
      </w:pPr>
    </w:p>
    <w:p w14:paraId="263DA019" w14:textId="77777777" w:rsidR="00486226" w:rsidRPr="002B6640" w:rsidRDefault="00486226" w:rsidP="00DA46B7"/>
    <w:p w14:paraId="2533A1B2" w14:textId="77777777" w:rsidR="00C1510B" w:rsidRPr="002B6640" w:rsidRDefault="00C1510B" w:rsidP="00DA46B7">
      <w:pPr>
        <w:bidi w:val="0"/>
        <w:rPr>
          <w:rtl/>
        </w:rPr>
      </w:pPr>
      <w:r w:rsidRPr="002B6640">
        <w:rPr>
          <w:rtl/>
        </w:rPr>
        <w:br w:type="page"/>
      </w:r>
    </w:p>
    <w:p w14:paraId="48CEEF7F" w14:textId="77777777" w:rsidR="00BF4FAC" w:rsidRPr="002B6640" w:rsidRDefault="00BF4FAC" w:rsidP="00DA46B7">
      <w:pPr>
        <w:pStyle w:val="Heading5"/>
        <w:numPr>
          <w:ilvl w:val="0"/>
          <w:numId w:val="7"/>
        </w:numPr>
        <w:rPr>
          <w:rtl/>
        </w:rPr>
      </w:pPr>
      <w:r w:rsidRPr="002B6640">
        <w:rPr>
          <w:rtl/>
        </w:rPr>
        <w:lastRenderedPageBreak/>
        <w:t>מאמרי ביקורת וביקורות ספרים</w:t>
      </w:r>
    </w:p>
    <w:p w14:paraId="45C6C011" w14:textId="77777777" w:rsidR="0088188D" w:rsidRPr="002B6640" w:rsidRDefault="0088188D" w:rsidP="00DA46B7">
      <w:pPr>
        <w:rPr>
          <w:rtl/>
        </w:rPr>
      </w:pPr>
    </w:p>
    <w:p w14:paraId="74C31959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rPr>
          <w:rtl/>
        </w:rPr>
        <w:t xml:space="preserve">"כשפילוסוף פוגש את הרב: עיון בשלושה ספרים חדשים בפילוסופיה של ההלכה", </w:t>
      </w:r>
      <w:r w:rsidRPr="002B6640">
        <w:rPr>
          <w:i/>
          <w:iCs/>
          <w:rtl/>
        </w:rPr>
        <w:t>תיאוריה וביקורת</w:t>
      </w:r>
      <w:r w:rsidRPr="002B6640">
        <w:rPr>
          <w:rtl/>
        </w:rPr>
        <w:t xml:space="preserve"> 15 (2000), עמ' 109-126.</w:t>
      </w:r>
    </w:p>
    <w:p w14:paraId="7BB06EFA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rPr>
          <w:rtl/>
        </w:rPr>
        <w:t xml:space="preserve">ביקורת על: אברהם מלמד, </w:t>
      </w:r>
      <w:r w:rsidRPr="002B6640">
        <w:rPr>
          <w:u w:val="single"/>
          <w:rtl/>
        </w:rPr>
        <w:t>היהפוך כושי עורו? האדם השחור כ'אחר' בתולדות התרבות היהודית</w:t>
      </w:r>
      <w:r w:rsidRPr="002B6640">
        <w:rPr>
          <w:rtl/>
        </w:rPr>
        <w:t xml:space="preserve">, חיפה תשס"ב, </w:t>
      </w:r>
      <w:r w:rsidRPr="002B6640">
        <w:rPr>
          <w:i/>
          <w:iCs/>
          <w:rtl/>
        </w:rPr>
        <w:t>סוציולוגיה ישראלית</w:t>
      </w:r>
      <w:r w:rsidRPr="002B6640">
        <w:rPr>
          <w:rtl/>
        </w:rPr>
        <w:t xml:space="preserve"> ה (תשס"ג), עמ' 273-278</w:t>
      </w:r>
    </w:p>
    <w:p w14:paraId="3A9E7291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"Blood, Identity and Counter Discourse", Review of: Charlotte </w:t>
      </w:r>
      <w:proofErr w:type="spellStart"/>
      <w:r w:rsidRPr="002B6640">
        <w:t>Fonrobert</w:t>
      </w:r>
      <w:proofErr w:type="spellEnd"/>
      <w:r w:rsidRPr="002B6640">
        <w:t xml:space="preserve">, </w:t>
      </w:r>
      <w:r w:rsidRPr="002B6640">
        <w:rPr>
          <w:u w:val="single"/>
        </w:rPr>
        <w:t>Menstrual Purity: Rabbinic and Christian Reconstructions of Biblical Gender</w:t>
      </w:r>
      <w:r w:rsidRPr="002B6640">
        <w:t xml:space="preserve">, Stanford 2000, </w:t>
      </w:r>
      <w:proofErr w:type="spellStart"/>
      <w:r w:rsidRPr="002B6640">
        <w:rPr>
          <w:i/>
          <w:iCs/>
        </w:rPr>
        <w:t>Prooftexts</w:t>
      </w:r>
      <w:proofErr w:type="spellEnd"/>
      <w:r w:rsidRPr="002B6640">
        <w:t xml:space="preserve"> 23, (2003), pp. 210-228</w:t>
      </w:r>
    </w:p>
    <w:p w14:paraId="6B9E075B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Review </w:t>
      </w:r>
      <w:r w:rsidR="00154EA5" w:rsidRPr="002B6640">
        <w:t>Article</w:t>
      </w:r>
      <w:r w:rsidRPr="002B6640">
        <w:t xml:space="preserve">: "Joining the Club: </w:t>
      </w:r>
      <w:proofErr w:type="spellStart"/>
      <w:r w:rsidRPr="002B6640">
        <w:t>Tannaitic</w:t>
      </w:r>
      <w:proofErr w:type="spellEnd"/>
      <w:r w:rsidRPr="002B6640">
        <w:t xml:space="preserve"> Legal Midrash and Ancient Jewish Hermeneutics", </w:t>
      </w:r>
      <w:r w:rsidRPr="002B6640">
        <w:rPr>
          <w:i/>
          <w:iCs/>
        </w:rPr>
        <w:t xml:space="preserve">The </w:t>
      </w:r>
      <w:proofErr w:type="spellStart"/>
      <w:r w:rsidRPr="002B6640">
        <w:rPr>
          <w:i/>
          <w:iCs/>
        </w:rPr>
        <w:t>Studia</w:t>
      </w:r>
      <w:proofErr w:type="spellEnd"/>
      <w:r w:rsidRPr="002B6640">
        <w:rPr>
          <w:i/>
          <w:iCs/>
        </w:rPr>
        <w:t xml:space="preserve"> </w:t>
      </w:r>
      <w:proofErr w:type="spellStart"/>
      <w:r w:rsidRPr="002B6640">
        <w:rPr>
          <w:i/>
          <w:iCs/>
        </w:rPr>
        <w:t>Philonica</w:t>
      </w:r>
      <w:proofErr w:type="spellEnd"/>
      <w:r w:rsidRPr="002B6640">
        <w:rPr>
          <w:i/>
          <w:iCs/>
        </w:rPr>
        <w:t xml:space="preserve"> Annual</w:t>
      </w:r>
      <w:r w:rsidRPr="002B6640">
        <w:t xml:space="preserve"> XVII (2005)</w:t>
      </w:r>
      <w:r w:rsidR="00154EA5" w:rsidRPr="002B6640">
        <w:t>, pp. 153-160</w:t>
      </w:r>
    </w:p>
    <w:p w14:paraId="288D105E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"Misogyny and its Discontents", Review of: Judith Baskin, </w:t>
      </w:r>
      <w:proofErr w:type="spellStart"/>
      <w:r w:rsidRPr="002B6640">
        <w:rPr>
          <w:u w:val="single"/>
        </w:rPr>
        <w:t>Midrashic</w:t>
      </w:r>
      <w:proofErr w:type="spellEnd"/>
      <w:r w:rsidRPr="002B6640">
        <w:rPr>
          <w:u w:val="single"/>
        </w:rPr>
        <w:t xml:space="preserve"> Women: Formations of the Feminine in Rabbinic Literature</w:t>
      </w:r>
      <w:r w:rsidRPr="002B6640">
        <w:t xml:space="preserve">, Hanover 2002, </w:t>
      </w:r>
      <w:proofErr w:type="spellStart"/>
      <w:r w:rsidRPr="002B6640">
        <w:rPr>
          <w:i/>
          <w:iCs/>
        </w:rPr>
        <w:t>Prooftexts</w:t>
      </w:r>
      <w:proofErr w:type="spellEnd"/>
      <w:r w:rsidRPr="002B6640">
        <w:t xml:space="preserve"> 25 (2005), pp. 198-208</w:t>
      </w:r>
    </w:p>
    <w:p w14:paraId="46B9A59D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Review of: Daniel </w:t>
      </w:r>
      <w:proofErr w:type="spellStart"/>
      <w:r w:rsidRPr="002B6640">
        <w:t>Boyarin</w:t>
      </w:r>
      <w:proofErr w:type="spellEnd"/>
      <w:r w:rsidRPr="002B6640">
        <w:t xml:space="preserve">, </w:t>
      </w:r>
      <w:r w:rsidRPr="002B6640">
        <w:rPr>
          <w:u w:val="single"/>
        </w:rPr>
        <w:t>Borderlines: The partition of Judeo-Christianity</w:t>
      </w:r>
      <w:r w:rsidRPr="002B6640">
        <w:t xml:space="preserve">, Philadelphia 2004, </w:t>
      </w:r>
      <w:r w:rsidRPr="002B6640">
        <w:rPr>
          <w:i/>
          <w:iCs/>
        </w:rPr>
        <w:t>Interpretation</w:t>
      </w:r>
      <w:r w:rsidRPr="002B6640">
        <w:t xml:space="preserve"> (April 2006), p. 222</w:t>
      </w:r>
    </w:p>
    <w:p w14:paraId="5B134C1A" w14:textId="77777777" w:rsidR="00BF4FAC" w:rsidRPr="002B6640" w:rsidRDefault="00BF4FAC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Review of: J. Rubenstein (ed.), Creation and Composition: </w:t>
      </w:r>
      <w:proofErr w:type="gramStart"/>
      <w:r w:rsidRPr="002B6640">
        <w:t>the</w:t>
      </w:r>
      <w:proofErr w:type="gramEnd"/>
      <w:r w:rsidRPr="002B6640">
        <w:t xml:space="preserve"> Contribution of the </w:t>
      </w:r>
      <w:proofErr w:type="spellStart"/>
      <w:r w:rsidRPr="002B6640">
        <w:t>Bavli</w:t>
      </w:r>
      <w:proofErr w:type="spellEnd"/>
      <w:r w:rsidRPr="002B6640">
        <w:t xml:space="preserve"> Redactors (</w:t>
      </w:r>
      <w:proofErr w:type="spellStart"/>
      <w:r w:rsidRPr="002B6640">
        <w:t>Stammaim</w:t>
      </w:r>
      <w:proofErr w:type="spellEnd"/>
      <w:r w:rsidRPr="002B6640">
        <w:t xml:space="preserve">) to the </w:t>
      </w:r>
      <w:proofErr w:type="spellStart"/>
      <w:r w:rsidRPr="002B6640">
        <w:t>Aggada</w:t>
      </w:r>
      <w:proofErr w:type="spellEnd"/>
      <w:r w:rsidRPr="002B6640">
        <w:t xml:space="preserve">, Baltimore 2004, </w:t>
      </w:r>
      <w:r w:rsidRPr="002B6640">
        <w:rPr>
          <w:i/>
          <w:iCs/>
        </w:rPr>
        <w:t>JSJ</w:t>
      </w:r>
      <w:r w:rsidRPr="002B6640">
        <w:t xml:space="preserve"> 37 (2006), pp. 367-368</w:t>
      </w:r>
    </w:p>
    <w:p w14:paraId="0E5B7A02" w14:textId="77777777" w:rsidR="00BF4FAC" w:rsidRPr="002B6640" w:rsidRDefault="00BF4FAC" w:rsidP="00DA46B7">
      <w:pPr>
        <w:pStyle w:val="ListParagraph"/>
        <w:numPr>
          <w:ilvl w:val="0"/>
          <w:numId w:val="34"/>
        </w:numPr>
      </w:pPr>
      <w:r w:rsidRPr="002B6640">
        <w:t xml:space="preserve">Review of: J. A. Brant et al (ed.), </w:t>
      </w:r>
      <w:r w:rsidRPr="002B6640">
        <w:rPr>
          <w:u w:val="single"/>
        </w:rPr>
        <w:t>Ancient Fiction: The Matrix of Early Christian and Jewish Narrative</w:t>
      </w:r>
      <w:r w:rsidRPr="002B6640">
        <w:t xml:space="preserve">, Leiden 2005, </w:t>
      </w:r>
      <w:r w:rsidRPr="002B6640">
        <w:rPr>
          <w:i/>
          <w:iCs/>
        </w:rPr>
        <w:t>JSJ</w:t>
      </w:r>
      <w:r w:rsidRPr="002B6640">
        <w:t xml:space="preserve"> 38 (2007), pp. 351-353</w:t>
      </w:r>
    </w:p>
    <w:p w14:paraId="66645C2A" w14:textId="77777777" w:rsidR="00BF4FAC" w:rsidRPr="002B6640" w:rsidRDefault="00BF4FAC" w:rsidP="00DA46B7">
      <w:pPr>
        <w:pStyle w:val="ListParagraph"/>
        <w:numPr>
          <w:ilvl w:val="0"/>
          <w:numId w:val="34"/>
        </w:numPr>
      </w:pPr>
      <w:r w:rsidRPr="002B6640">
        <w:rPr>
          <w:rFonts w:hint="cs"/>
          <w:rtl/>
        </w:rPr>
        <w:t xml:space="preserve">ביקורת על: </w:t>
      </w:r>
      <w:proofErr w:type="spellStart"/>
      <w:r w:rsidRPr="002B6640">
        <w:t>Ra’anan</w:t>
      </w:r>
      <w:proofErr w:type="spellEnd"/>
      <w:r w:rsidRPr="002B6640">
        <w:t xml:space="preserve"> S. </w:t>
      </w:r>
      <w:proofErr w:type="spellStart"/>
      <w:r w:rsidRPr="002B6640">
        <w:t>Boustan</w:t>
      </w:r>
      <w:proofErr w:type="spellEnd"/>
      <w:r w:rsidRPr="002B6640">
        <w:t xml:space="preserve">, </w:t>
      </w:r>
      <w:r w:rsidRPr="002B6640">
        <w:rPr>
          <w:u w:val="single"/>
        </w:rPr>
        <w:t>From Martyr to Mystic</w:t>
      </w:r>
      <w:r w:rsidRPr="002B6640">
        <w:t xml:space="preserve">, TSAJ 112, Mohr </w:t>
      </w:r>
      <w:proofErr w:type="spellStart"/>
      <w:r w:rsidRPr="002B6640">
        <w:t>Siebeck</w:t>
      </w:r>
      <w:proofErr w:type="spellEnd"/>
      <w:r w:rsidRPr="002B6640">
        <w:t xml:space="preserve">: </w:t>
      </w:r>
      <w:proofErr w:type="spellStart"/>
      <w:r w:rsidRPr="002B6640">
        <w:t>Tübingen</w:t>
      </w:r>
      <w:proofErr w:type="spellEnd"/>
      <w:r w:rsidRPr="002B6640">
        <w:t xml:space="preserve"> </w:t>
      </w:r>
      <w:proofErr w:type="gramStart"/>
      <w:r w:rsidRPr="002B6640">
        <w:t>2005</w:t>
      </w:r>
      <w:r w:rsidRPr="002B6640">
        <w:rPr>
          <w:rFonts w:hint="cs"/>
          <w:rtl/>
        </w:rPr>
        <w:t xml:space="preserve"> ,</w:t>
      </w:r>
      <w:proofErr w:type="gramEnd"/>
      <w:r w:rsidRPr="002B6640">
        <w:rPr>
          <w:rFonts w:hint="cs"/>
          <w:rtl/>
        </w:rPr>
        <w:t xml:space="preserve"> ציון </w:t>
      </w:r>
      <w:proofErr w:type="spellStart"/>
      <w:r w:rsidRPr="002B6640">
        <w:rPr>
          <w:rFonts w:hint="cs"/>
          <w:rtl/>
        </w:rPr>
        <w:t>עג</w:t>
      </w:r>
      <w:proofErr w:type="spellEnd"/>
      <w:r w:rsidRPr="002B6640">
        <w:rPr>
          <w:rFonts w:hint="cs"/>
          <w:rtl/>
        </w:rPr>
        <w:t xml:space="preserve"> (תשס"ח), עמ' 211-216.</w:t>
      </w:r>
    </w:p>
    <w:p w14:paraId="3330B55D" w14:textId="77777777" w:rsidR="00840486" w:rsidRPr="002B6640" w:rsidRDefault="00840486" w:rsidP="00DA46B7">
      <w:pPr>
        <w:pStyle w:val="ListParagraph"/>
        <w:numPr>
          <w:ilvl w:val="0"/>
          <w:numId w:val="34"/>
        </w:numPr>
      </w:pPr>
      <w:r w:rsidRPr="002B6640">
        <w:t xml:space="preserve">Review of: R. </w:t>
      </w:r>
      <w:proofErr w:type="spellStart"/>
      <w:r w:rsidRPr="002B6640">
        <w:t>Kalmin</w:t>
      </w:r>
      <w:proofErr w:type="spellEnd"/>
      <w:r w:rsidRPr="002B6640">
        <w:t xml:space="preserve">, </w:t>
      </w:r>
      <w:r w:rsidRPr="002B6640">
        <w:rPr>
          <w:u w:val="single"/>
        </w:rPr>
        <w:t>Jewish Babylonia: between Persia and Roman Palestine</w:t>
      </w:r>
      <w:r w:rsidRPr="002B6640">
        <w:t xml:space="preserve">, Oxford 2006, </w:t>
      </w:r>
      <w:r w:rsidR="002679F5" w:rsidRPr="002B6640">
        <w:rPr>
          <w:i/>
          <w:iCs/>
        </w:rPr>
        <w:t>AJS Review</w:t>
      </w:r>
      <w:r w:rsidR="002679F5" w:rsidRPr="002B6640">
        <w:t xml:space="preserve"> (2008), 32: 414-417</w:t>
      </w:r>
    </w:p>
    <w:p w14:paraId="6EAA7F28" w14:textId="77777777" w:rsidR="00DF5A28" w:rsidRPr="002B6640" w:rsidRDefault="00DF5A28" w:rsidP="00DA46B7">
      <w:pPr>
        <w:pStyle w:val="ListParagraph"/>
        <w:numPr>
          <w:ilvl w:val="0"/>
          <w:numId w:val="34"/>
        </w:numPr>
      </w:pPr>
      <w:r w:rsidRPr="002B6640">
        <w:t xml:space="preserve">Review of: G. Kessler, </w:t>
      </w:r>
      <w:r w:rsidRPr="002B6640">
        <w:rPr>
          <w:u w:val="single"/>
        </w:rPr>
        <w:t>Conceiving Israel: The Fetus in Rabbinic Narratives</w:t>
      </w:r>
      <w:r w:rsidRPr="002B6640">
        <w:t xml:space="preserve">, Philadelphia 2009, </w:t>
      </w:r>
      <w:r w:rsidR="002679F5" w:rsidRPr="002B6640">
        <w:rPr>
          <w:i/>
          <w:iCs/>
        </w:rPr>
        <w:t xml:space="preserve">JJS </w:t>
      </w:r>
      <w:r w:rsidR="002679F5" w:rsidRPr="002B6640">
        <w:t>62 (2011): 168-170</w:t>
      </w:r>
    </w:p>
    <w:p w14:paraId="1DDD2196" w14:textId="77777777" w:rsidR="00DF5A28" w:rsidRPr="002B6640" w:rsidRDefault="00DF5A28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Review of: W. Loader, </w:t>
      </w:r>
      <w:r w:rsidRPr="002B6640">
        <w:rPr>
          <w:u w:val="single"/>
        </w:rPr>
        <w:t xml:space="preserve">The </w:t>
      </w:r>
      <w:proofErr w:type="spellStart"/>
      <w:r w:rsidRPr="002B6640">
        <w:rPr>
          <w:u w:val="single"/>
        </w:rPr>
        <w:t>Pseudepigrapha</w:t>
      </w:r>
      <w:proofErr w:type="spellEnd"/>
      <w:r w:rsidRPr="002B6640">
        <w:rPr>
          <w:u w:val="single"/>
        </w:rPr>
        <w:t xml:space="preserve"> on Sexuality</w:t>
      </w:r>
      <w:r w:rsidRPr="002B6640">
        <w:t xml:space="preserve">, Grand Rapids 2011, </w:t>
      </w:r>
      <w:r w:rsidRPr="002B6640">
        <w:rPr>
          <w:i/>
          <w:iCs/>
        </w:rPr>
        <w:t>JSJ</w:t>
      </w:r>
      <w:r w:rsidRPr="002B6640">
        <w:t xml:space="preserve"> </w:t>
      </w:r>
      <w:r w:rsidR="00CA1583" w:rsidRPr="002B6640">
        <w:t xml:space="preserve"> 44 (2013): 106-107</w:t>
      </w:r>
    </w:p>
    <w:p w14:paraId="475E3B4D" w14:textId="77777777" w:rsidR="0061252F" w:rsidRPr="002B6640" w:rsidRDefault="0061252F" w:rsidP="00DA46B7">
      <w:pPr>
        <w:pStyle w:val="ListParagraph"/>
        <w:numPr>
          <w:ilvl w:val="0"/>
          <w:numId w:val="34"/>
        </w:numPr>
        <w:rPr>
          <w:rtl/>
        </w:rPr>
      </w:pPr>
      <w:r w:rsidRPr="002B6640">
        <w:t xml:space="preserve">Review of: H. Lapin, </w:t>
      </w:r>
      <w:r w:rsidRPr="002B6640">
        <w:rPr>
          <w:u w:val="single"/>
        </w:rPr>
        <w:t xml:space="preserve">Rabbis as Romans: </w:t>
      </w:r>
      <w:r w:rsidRPr="002B6640">
        <w:rPr>
          <w:i/>
          <w:iCs/>
          <w:u w:val="single"/>
        </w:rPr>
        <w:t>The Rabbinic Movement in Palestine, 100-400 CE</w:t>
      </w:r>
      <w:r w:rsidRPr="002B6640">
        <w:t>, Oxford 2012, t</w:t>
      </w:r>
      <w:r w:rsidR="00C74D98" w:rsidRPr="002B6640">
        <w:t>he Marginalia Review of Books (</w:t>
      </w:r>
      <w:hyperlink r:id="rId7" w:history="1">
        <w:r w:rsidR="00C74D98" w:rsidRPr="002B6640">
          <w:rPr>
            <w:rStyle w:val="Hyperlink"/>
          </w:rPr>
          <w:t>http://themarginaliareview.com/archives/3494</w:t>
        </w:r>
      </w:hyperlink>
      <w:r w:rsidR="00C74D98" w:rsidRPr="002B6640">
        <w:t xml:space="preserve">) </w:t>
      </w:r>
    </w:p>
    <w:p w14:paraId="0515E194" w14:textId="77777777" w:rsidR="00BF4FAC" w:rsidRPr="002B6640" w:rsidRDefault="00BF4FAC" w:rsidP="00DA46B7">
      <w:pPr>
        <w:rPr>
          <w:rtl/>
        </w:rPr>
      </w:pPr>
    </w:p>
    <w:p w14:paraId="337B8DC2" w14:textId="77777777" w:rsidR="00DA46B7" w:rsidRPr="002B6640" w:rsidRDefault="00C1510B" w:rsidP="00DA46B7">
      <w:pPr>
        <w:pStyle w:val="Heading5"/>
        <w:numPr>
          <w:ilvl w:val="0"/>
          <w:numId w:val="7"/>
        </w:numPr>
        <w:rPr>
          <w:rtl/>
        </w:rPr>
      </w:pPr>
      <w:r w:rsidRPr="002B6640">
        <w:rPr>
          <w:rtl/>
        </w:rPr>
        <w:br w:type="page"/>
      </w:r>
      <w:r w:rsidR="00DA46B7" w:rsidRPr="002B6640">
        <w:rPr>
          <w:rFonts w:hint="cs"/>
          <w:rtl/>
        </w:rPr>
        <w:lastRenderedPageBreak/>
        <w:t>אח</w:t>
      </w:r>
      <w:r w:rsidR="00DA46B7" w:rsidRPr="002B6640">
        <w:rPr>
          <w:rtl/>
        </w:rPr>
        <w:t>רים</w:t>
      </w:r>
    </w:p>
    <w:p w14:paraId="25FA1EA6" w14:textId="77777777" w:rsidR="004F7582" w:rsidRPr="002B6640" w:rsidRDefault="004F7582" w:rsidP="00DA46B7">
      <w:pPr>
        <w:rPr>
          <w:rtl/>
        </w:rPr>
      </w:pPr>
    </w:p>
    <w:p w14:paraId="0776919D" w14:textId="77777777" w:rsidR="00BF4FAC" w:rsidRPr="002B6640" w:rsidRDefault="00BF4FAC" w:rsidP="00DA46B7">
      <w:pPr>
        <w:pStyle w:val="ListParagraph"/>
        <w:numPr>
          <w:ilvl w:val="0"/>
          <w:numId w:val="28"/>
        </w:numPr>
        <w:rPr>
          <w:u w:val="single"/>
        </w:rPr>
      </w:pPr>
      <w:r w:rsidRPr="002B6640">
        <w:t>'</w:t>
      </w:r>
      <w:proofErr w:type="spellStart"/>
      <w:r w:rsidRPr="002B6640">
        <w:t>Sotah</w:t>
      </w:r>
      <w:proofErr w:type="spellEnd"/>
      <w:r w:rsidRPr="002B6640">
        <w:t xml:space="preserve">’, ‘Tractate </w:t>
      </w:r>
      <w:proofErr w:type="spellStart"/>
      <w:r w:rsidRPr="002B6640">
        <w:t>Sotah</w:t>
      </w:r>
      <w:proofErr w:type="spellEnd"/>
      <w:r w:rsidRPr="002B6640">
        <w:t xml:space="preserve">’, in: Hyman P. and </w:t>
      </w:r>
      <w:proofErr w:type="spellStart"/>
      <w:r w:rsidRPr="002B6640">
        <w:t>Ofer</w:t>
      </w:r>
      <w:proofErr w:type="spellEnd"/>
      <w:r w:rsidRPr="002B6640">
        <w:t xml:space="preserve"> D. (eds.) </w:t>
      </w:r>
      <w:r w:rsidR="00355FB8" w:rsidRPr="002B6640">
        <w:rPr>
          <w:u w:val="single"/>
        </w:rPr>
        <w:t xml:space="preserve">Jewish Women: A </w:t>
      </w:r>
      <w:r w:rsidRPr="002B6640">
        <w:rPr>
          <w:u w:val="single"/>
        </w:rPr>
        <w:t>Comprehensive Historical Encyclopedia</w:t>
      </w:r>
      <w:r w:rsidRPr="002B6640">
        <w:t xml:space="preserve">. </w:t>
      </w:r>
      <w:proofErr w:type="spellStart"/>
      <w:r w:rsidRPr="002B6640">
        <w:t>Shalvi</w:t>
      </w:r>
      <w:proofErr w:type="spellEnd"/>
      <w:r w:rsidRPr="002B6640">
        <w:t xml:space="preserve"> Publishing -CD-ROM.</w:t>
      </w:r>
      <w:r w:rsidR="00355FB8" w:rsidRPr="002B6640">
        <w:rPr>
          <w:rtl/>
        </w:rPr>
        <w:tab/>
      </w:r>
    </w:p>
    <w:p w14:paraId="6ABCD633" w14:textId="77777777" w:rsidR="00C23405" w:rsidRPr="002B6640" w:rsidRDefault="00C23405" w:rsidP="00DA46B7">
      <w:pPr>
        <w:pStyle w:val="ListParagraph"/>
        <w:numPr>
          <w:ilvl w:val="0"/>
          <w:numId w:val="28"/>
        </w:numPr>
      </w:pPr>
      <w:r w:rsidRPr="002B6640">
        <w:rPr>
          <w:rtl/>
        </w:rPr>
        <w:t xml:space="preserve">'זמן המתנחלים', </w:t>
      </w:r>
      <w:r w:rsidRPr="002B6640">
        <w:rPr>
          <w:rFonts w:hint="cs"/>
          <w:rtl/>
        </w:rPr>
        <w:t xml:space="preserve">רשימת </w:t>
      </w:r>
      <w:r w:rsidRPr="002B6640">
        <w:rPr>
          <w:rtl/>
        </w:rPr>
        <w:t xml:space="preserve">ביקורת למדור "בין ספרים", </w:t>
      </w:r>
      <w:r w:rsidRPr="002B6640">
        <w:rPr>
          <w:u w:val="single"/>
          <w:rtl/>
        </w:rPr>
        <w:t>תיאוריה וביקורת</w:t>
      </w:r>
      <w:r w:rsidRPr="002B6640">
        <w:rPr>
          <w:rFonts w:hint="cs"/>
          <w:rtl/>
        </w:rPr>
        <w:t xml:space="preserve"> 31 (2007), עמ' 272-282.</w:t>
      </w:r>
    </w:p>
    <w:p w14:paraId="69725C22" w14:textId="77777777" w:rsidR="00402BE4" w:rsidRPr="002B6640" w:rsidRDefault="00402BE4" w:rsidP="00DA46B7">
      <w:pPr>
        <w:pStyle w:val="ListParagraph"/>
        <w:numPr>
          <w:ilvl w:val="0"/>
          <w:numId w:val="28"/>
        </w:numPr>
        <w:rPr>
          <w:rtl/>
        </w:rPr>
      </w:pPr>
      <w:r w:rsidRPr="002B6640">
        <w:rPr>
          <w:rFonts w:hint="cs"/>
          <w:rtl/>
        </w:rPr>
        <w:t xml:space="preserve">'העם', א' הנדל (עורך ראשי), קריאת המחאה: לקסיקון פוליטי, הקיבוץ המאוחד, תל אביב תשע"ג, עמ' 286-287. </w:t>
      </w:r>
    </w:p>
    <w:p w14:paraId="63457CFC" w14:textId="77777777" w:rsidR="0021590C" w:rsidRPr="002B6640" w:rsidRDefault="0021590C" w:rsidP="00DA46B7">
      <w:pPr>
        <w:pStyle w:val="ListParagraph"/>
        <w:numPr>
          <w:ilvl w:val="0"/>
          <w:numId w:val="28"/>
        </w:numPr>
      </w:pPr>
      <w:r w:rsidRPr="002B6640">
        <w:rPr>
          <w:rFonts w:hint="cs"/>
          <w:rtl/>
        </w:rPr>
        <w:t xml:space="preserve">תרגום משנת סוטה לאנגלית בתוספת </w:t>
      </w:r>
      <w:r w:rsidR="00572EEA" w:rsidRPr="002B6640">
        <w:rPr>
          <w:rFonts w:hint="cs"/>
          <w:rtl/>
        </w:rPr>
        <w:t>מבוא ו</w:t>
      </w:r>
      <w:r w:rsidRPr="002B6640">
        <w:rPr>
          <w:rFonts w:hint="cs"/>
          <w:rtl/>
        </w:rPr>
        <w:t xml:space="preserve">פירוש קצר במסגרת </w:t>
      </w:r>
      <w:r w:rsidR="002679F5" w:rsidRPr="002B6640">
        <w:rPr>
          <w:rFonts w:hint="cs"/>
          <w:rtl/>
        </w:rPr>
        <w:t>ה</w:t>
      </w:r>
      <w:r w:rsidRPr="002B6640">
        <w:rPr>
          <w:rFonts w:hint="cs"/>
          <w:rtl/>
        </w:rPr>
        <w:t xml:space="preserve">פרויקט: </w:t>
      </w:r>
      <w:r w:rsidRPr="002B6640">
        <w:rPr>
          <w:i/>
          <w:iCs/>
        </w:rPr>
        <w:t>Oxford Mishna: A New Annotated Translation of the Mishnah</w:t>
      </w:r>
      <w:r w:rsidRPr="002B6640">
        <w:t xml:space="preserve"> (ed</w:t>
      </w:r>
      <w:r w:rsidR="00572EEA" w:rsidRPr="002B6640">
        <w:t xml:space="preserve">ited by </w:t>
      </w:r>
      <w:r w:rsidRPr="002B6640">
        <w:t xml:space="preserve">Shaye Cohen and </w:t>
      </w:r>
      <w:proofErr w:type="spellStart"/>
      <w:r w:rsidRPr="002B6640">
        <w:t>Hayim</w:t>
      </w:r>
      <w:proofErr w:type="spellEnd"/>
      <w:r w:rsidRPr="002B6640">
        <w:t xml:space="preserve"> Lapin)</w:t>
      </w:r>
    </w:p>
    <w:p w14:paraId="7BD8BA51" w14:textId="77777777" w:rsidR="001D4FCA" w:rsidRPr="002B6640" w:rsidRDefault="00974305" w:rsidP="00DA46B7">
      <w:pPr>
        <w:pStyle w:val="ListParagraph"/>
        <w:numPr>
          <w:ilvl w:val="0"/>
          <w:numId w:val="28"/>
        </w:numPr>
      </w:pPr>
      <w:r w:rsidRPr="002B6640">
        <w:t xml:space="preserve">“Gentiles </w:t>
      </w:r>
      <w:r w:rsidR="00572EEA" w:rsidRPr="002B6640">
        <w:t>in</w:t>
      </w:r>
      <w:r w:rsidRPr="002B6640">
        <w:t xml:space="preserve"> Rabbinic Judaism” in: </w:t>
      </w:r>
      <w:proofErr w:type="gramStart"/>
      <w:r w:rsidRPr="002B6640">
        <w:rPr>
          <w:u w:val="single"/>
        </w:rPr>
        <w:t>the</w:t>
      </w:r>
      <w:proofErr w:type="gramEnd"/>
      <w:r w:rsidRPr="002B6640">
        <w:rPr>
          <w:u w:val="single"/>
        </w:rPr>
        <w:t xml:space="preserve"> Encyclopedia of the Bible and its Reception (EBR)</w:t>
      </w:r>
      <w:r w:rsidRPr="002B6640">
        <w:t xml:space="preserve">, </w:t>
      </w:r>
      <w:r w:rsidR="001D4FCA" w:rsidRPr="002B6640">
        <w:t xml:space="preserve">Edited by </w:t>
      </w:r>
      <w:r w:rsidR="00402BE4" w:rsidRPr="002B6640">
        <w:t xml:space="preserve">C. Hayes </w:t>
      </w:r>
      <w:r w:rsidR="001D4FCA" w:rsidRPr="002B6640">
        <w:t>e</w:t>
      </w:r>
      <w:r w:rsidR="00402BE4" w:rsidRPr="002B6640">
        <w:t xml:space="preserve">t al, </w:t>
      </w:r>
      <w:r w:rsidRPr="002B6640">
        <w:t xml:space="preserve">de </w:t>
      </w:r>
      <w:proofErr w:type="spellStart"/>
      <w:r w:rsidRPr="002B6640">
        <w:t>Groyter</w:t>
      </w:r>
      <w:proofErr w:type="spellEnd"/>
      <w:r w:rsidR="00402BE4" w:rsidRPr="002B6640">
        <w:t xml:space="preserve"> (forthcoming)</w:t>
      </w:r>
    </w:p>
    <w:p w14:paraId="4470AF69" w14:textId="77777777" w:rsidR="00974305" w:rsidRPr="002B6640" w:rsidRDefault="001D4FCA" w:rsidP="00DA46B7">
      <w:pPr>
        <w:pStyle w:val="ListParagraph"/>
        <w:numPr>
          <w:ilvl w:val="0"/>
          <w:numId w:val="28"/>
        </w:numPr>
      </w:pPr>
      <w:r w:rsidRPr="002B6640">
        <w:t>"</w:t>
      </w:r>
      <w:proofErr w:type="spellStart"/>
      <w:r w:rsidRPr="002B6640">
        <w:t>Sotah</w:t>
      </w:r>
      <w:proofErr w:type="spellEnd"/>
      <w:r w:rsidRPr="002B6640">
        <w:t xml:space="preserve">" in: </w:t>
      </w:r>
      <w:r w:rsidRPr="002B6640">
        <w:rPr>
          <w:u w:val="single"/>
        </w:rPr>
        <w:t>Routledge Dictionary of Ancient Mediterranean Religions (RDMAR)</w:t>
      </w:r>
      <w:r w:rsidRPr="002B6640">
        <w:t xml:space="preserve">, Edited by Eric </w:t>
      </w:r>
      <w:proofErr w:type="spellStart"/>
      <w:r w:rsidRPr="002B6640">
        <w:t>Orlin</w:t>
      </w:r>
      <w:proofErr w:type="spellEnd"/>
      <w:r w:rsidRPr="002B6640">
        <w:t xml:space="preserve"> et al, Routledge (forthcoming).</w:t>
      </w:r>
      <w:r w:rsidR="00974305" w:rsidRPr="002B6640">
        <w:t xml:space="preserve"> </w:t>
      </w:r>
    </w:p>
    <w:p w14:paraId="32061DE5" w14:textId="77777777" w:rsidR="00BD0851" w:rsidRPr="002B6640" w:rsidRDefault="005D55F8" w:rsidP="00DA46B7">
      <w:pPr>
        <w:pStyle w:val="ListParagraph"/>
        <w:numPr>
          <w:ilvl w:val="0"/>
          <w:numId w:val="28"/>
        </w:numPr>
      </w:pPr>
      <w:r w:rsidRPr="002B6640">
        <w:t>"</w:t>
      </w:r>
      <w:r w:rsidR="00974305" w:rsidRPr="002B6640">
        <w:t xml:space="preserve">Mishnah" in: </w:t>
      </w:r>
      <w:r w:rsidRPr="002B6640">
        <w:rPr>
          <w:rFonts w:hint="cs"/>
          <w:u w:val="single"/>
        </w:rPr>
        <w:t>The Oxford</w:t>
      </w:r>
      <w:r w:rsidR="00974305" w:rsidRPr="002B6640">
        <w:rPr>
          <w:rFonts w:hint="cs"/>
          <w:u w:val="single"/>
        </w:rPr>
        <w:t xml:space="preserve"> Encyclopedia of the Bible and Law </w:t>
      </w:r>
      <w:r w:rsidR="00974305" w:rsidRPr="002B6640">
        <w:rPr>
          <w:rFonts w:hint="cs"/>
        </w:rPr>
        <w:t>(</w:t>
      </w:r>
      <w:r w:rsidRPr="002B6640">
        <w:rPr>
          <w:i/>
          <w:iCs/>
        </w:rPr>
        <w:t>OEBL</w:t>
      </w:r>
      <w:r w:rsidRPr="002B6640">
        <w:t xml:space="preserve">; </w:t>
      </w:r>
      <w:r w:rsidR="00974305" w:rsidRPr="002B6640">
        <w:rPr>
          <w:rFonts w:hint="cs"/>
        </w:rPr>
        <w:t xml:space="preserve">associate editors Pamela </w:t>
      </w:r>
      <w:proofErr w:type="spellStart"/>
      <w:r w:rsidR="00974305" w:rsidRPr="002B6640">
        <w:rPr>
          <w:rFonts w:hint="cs"/>
        </w:rPr>
        <w:t>Barmash</w:t>
      </w:r>
      <w:proofErr w:type="spellEnd"/>
      <w:r w:rsidR="00974305" w:rsidRPr="002B6640">
        <w:rPr>
          <w:rFonts w:hint="cs"/>
        </w:rPr>
        <w:t xml:space="preserve">, Charlotte E. </w:t>
      </w:r>
      <w:proofErr w:type="spellStart"/>
      <w:r w:rsidR="00974305" w:rsidRPr="002B6640">
        <w:rPr>
          <w:rFonts w:hint="cs"/>
        </w:rPr>
        <w:t>Fonrobert</w:t>
      </w:r>
      <w:proofErr w:type="spellEnd"/>
      <w:r w:rsidR="00974305" w:rsidRPr="002B6640">
        <w:rPr>
          <w:rFonts w:hint="cs"/>
        </w:rPr>
        <w:t xml:space="preserve">, Clare Rothschild, Jeffrey </w:t>
      </w:r>
      <w:proofErr w:type="spellStart"/>
      <w:r w:rsidR="00974305" w:rsidRPr="002B6640">
        <w:rPr>
          <w:rFonts w:hint="cs"/>
        </w:rPr>
        <w:t>Stackert</w:t>
      </w:r>
      <w:proofErr w:type="spellEnd"/>
      <w:r w:rsidR="00974305" w:rsidRPr="002B6640">
        <w:rPr>
          <w:rFonts w:hint="cs"/>
        </w:rPr>
        <w:t>, and John Witte), Oxford University Press</w:t>
      </w:r>
      <w:r w:rsidR="00974305" w:rsidRPr="002B6640">
        <w:t xml:space="preserve">, </w:t>
      </w:r>
      <w:r w:rsidR="00974305" w:rsidRPr="002B6640">
        <w:rPr>
          <w:rFonts w:hint="cs"/>
        </w:rPr>
        <w:t>2013</w:t>
      </w:r>
    </w:p>
    <w:p w14:paraId="2FB5B05C" w14:textId="77777777" w:rsidR="00974305" w:rsidRPr="002B6640" w:rsidRDefault="00BD0851" w:rsidP="00DA46B7">
      <w:pPr>
        <w:pStyle w:val="ListParagraph"/>
        <w:numPr>
          <w:ilvl w:val="0"/>
          <w:numId w:val="28"/>
        </w:numPr>
        <w:rPr>
          <w:rtl/>
        </w:rPr>
      </w:pPr>
      <w:r w:rsidRPr="002B6640">
        <w:rPr>
          <w:rFonts w:hint="cs"/>
          <w:rtl/>
        </w:rPr>
        <w:t xml:space="preserve">ניהול וכתיבה באתר "יומי" </w:t>
      </w:r>
      <w:proofErr w:type="spellStart"/>
      <w:r w:rsidRPr="002B6640">
        <w:rPr>
          <w:rFonts w:hint="cs"/>
          <w:rtl/>
        </w:rPr>
        <w:t>בפייסבוק</w:t>
      </w:r>
      <w:proofErr w:type="spellEnd"/>
      <w:r w:rsidR="00043A3A" w:rsidRPr="002B6640">
        <w:rPr>
          <w:rFonts w:hint="cs"/>
          <w:rtl/>
        </w:rPr>
        <w:t xml:space="preserve"> (</w:t>
      </w:r>
      <w:hyperlink r:id="rId8" w:history="1">
        <w:r w:rsidR="00043A3A" w:rsidRPr="002B6640">
          <w:rPr>
            <w:rStyle w:val="Hyperlink"/>
          </w:rPr>
          <w:t>https://www.facebook.com/groups/1778041112485689/?fref=nf</w:t>
        </w:r>
      </w:hyperlink>
      <w:r w:rsidR="00043A3A" w:rsidRPr="002B6640">
        <w:rPr>
          <w:rFonts w:hint="cs"/>
          <w:rtl/>
        </w:rPr>
        <w:t xml:space="preserve"> )</w:t>
      </w:r>
      <w:r w:rsidRPr="002B6640">
        <w:rPr>
          <w:rFonts w:hint="cs"/>
          <w:rtl/>
        </w:rPr>
        <w:t xml:space="preserve">, שבו נכתבים מדי יום חידושים ופירושים על הדף היומי בתלמוד הבבלי. </w:t>
      </w:r>
    </w:p>
    <w:p w14:paraId="683B8EEA" w14:textId="77777777" w:rsidR="00C23405" w:rsidRPr="00BD0851" w:rsidRDefault="00C23405" w:rsidP="00DA46B7">
      <w:pPr>
        <w:rPr>
          <w:rtl/>
        </w:rPr>
      </w:pPr>
    </w:p>
    <w:sectPr w:rsidR="00C23405" w:rsidRPr="00BD0851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D483D" w14:textId="77777777" w:rsidR="00437CAA" w:rsidRDefault="00437CAA" w:rsidP="00DA46B7">
      <w:pPr>
        <w:bidi w:val="0"/>
      </w:pPr>
      <w:r>
        <w:separator/>
      </w:r>
    </w:p>
    <w:p w14:paraId="77E9367B" w14:textId="77777777" w:rsidR="00437CAA" w:rsidRDefault="00437CAA" w:rsidP="00DA46B7">
      <w:pPr>
        <w:bidi w:val="0"/>
      </w:pPr>
    </w:p>
    <w:p w14:paraId="48DC0338" w14:textId="77777777" w:rsidR="00437CAA" w:rsidRDefault="00437CAA" w:rsidP="00DA46B7">
      <w:pPr>
        <w:bidi w:val="0"/>
        <w:rPr>
          <w:rtl/>
        </w:rPr>
      </w:pPr>
    </w:p>
    <w:p w14:paraId="3B7462F8" w14:textId="77777777" w:rsidR="00437CAA" w:rsidRDefault="00437CAA" w:rsidP="00DA46B7">
      <w:pPr>
        <w:bidi w:val="0"/>
        <w:rPr>
          <w:rtl/>
        </w:rPr>
      </w:pPr>
    </w:p>
    <w:p w14:paraId="7B05A5F2" w14:textId="77777777" w:rsidR="00437CAA" w:rsidRDefault="00437CAA" w:rsidP="00DA46B7">
      <w:pPr>
        <w:bidi w:val="0"/>
      </w:pPr>
    </w:p>
    <w:p w14:paraId="22BC3DA9" w14:textId="77777777" w:rsidR="00437CAA" w:rsidRDefault="00437CAA" w:rsidP="00DA46B7">
      <w:pPr>
        <w:bidi w:val="0"/>
      </w:pPr>
    </w:p>
    <w:p w14:paraId="2A9642E7" w14:textId="77777777" w:rsidR="00437CAA" w:rsidRDefault="00437CAA" w:rsidP="00DA46B7">
      <w:pPr>
        <w:bidi w:val="0"/>
        <w:rPr>
          <w:rtl/>
        </w:rPr>
      </w:pPr>
    </w:p>
    <w:p w14:paraId="61916ED5" w14:textId="77777777" w:rsidR="00437CAA" w:rsidRDefault="00437CAA" w:rsidP="00DA46B7">
      <w:pPr>
        <w:bidi w:val="0"/>
        <w:rPr>
          <w:rtl/>
        </w:rPr>
      </w:pPr>
    </w:p>
    <w:p w14:paraId="2355D632" w14:textId="77777777" w:rsidR="00437CAA" w:rsidRDefault="00437CAA" w:rsidP="00DA46B7">
      <w:pPr>
        <w:bidi w:val="0"/>
        <w:rPr>
          <w:rtl/>
        </w:rPr>
      </w:pPr>
    </w:p>
    <w:p w14:paraId="2F06F676" w14:textId="77777777" w:rsidR="00437CAA" w:rsidRDefault="00437CAA" w:rsidP="00DA46B7">
      <w:pPr>
        <w:bidi w:val="0"/>
        <w:rPr>
          <w:rtl/>
        </w:rPr>
      </w:pPr>
    </w:p>
    <w:p w14:paraId="3929CC7B" w14:textId="77777777" w:rsidR="00437CAA" w:rsidRDefault="00437CAA" w:rsidP="00DA46B7">
      <w:pPr>
        <w:bidi w:val="0"/>
        <w:rPr>
          <w:rtl/>
        </w:rPr>
      </w:pPr>
    </w:p>
    <w:p w14:paraId="13966CB1" w14:textId="77777777" w:rsidR="00437CAA" w:rsidRDefault="00437CAA" w:rsidP="00DA46B7">
      <w:pPr>
        <w:bidi w:val="0"/>
        <w:rPr>
          <w:rtl/>
        </w:rPr>
      </w:pPr>
    </w:p>
    <w:p w14:paraId="0CD48C42" w14:textId="77777777" w:rsidR="00437CAA" w:rsidRDefault="00437CAA" w:rsidP="00DA46B7">
      <w:pPr>
        <w:bidi w:val="0"/>
        <w:rPr>
          <w:rtl/>
        </w:rPr>
      </w:pPr>
    </w:p>
    <w:p w14:paraId="51157E2B" w14:textId="77777777" w:rsidR="00437CAA" w:rsidRDefault="00437CAA" w:rsidP="00DA46B7">
      <w:pPr>
        <w:bidi w:val="0"/>
        <w:rPr>
          <w:rtl/>
        </w:rPr>
      </w:pPr>
    </w:p>
    <w:p w14:paraId="40960852" w14:textId="77777777" w:rsidR="00437CAA" w:rsidRDefault="00437CAA" w:rsidP="00DA46B7">
      <w:pPr>
        <w:bidi w:val="0"/>
        <w:rPr>
          <w:rtl/>
        </w:rPr>
      </w:pPr>
    </w:p>
    <w:p w14:paraId="56C9FD51" w14:textId="77777777" w:rsidR="00437CAA" w:rsidRDefault="00437CAA" w:rsidP="00DA46B7">
      <w:pPr>
        <w:bidi w:val="0"/>
        <w:rPr>
          <w:rtl/>
        </w:rPr>
      </w:pPr>
    </w:p>
    <w:p w14:paraId="1E07E9DD" w14:textId="77777777" w:rsidR="00437CAA" w:rsidRDefault="00437CAA" w:rsidP="00DA46B7">
      <w:pPr>
        <w:bidi w:val="0"/>
        <w:rPr>
          <w:rtl/>
        </w:rPr>
      </w:pPr>
    </w:p>
    <w:p w14:paraId="30A38A2B" w14:textId="77777777" w:rsidR="00437CAA" w:rsidRDefault="00437CAA" w:rsidP="00DA46B7">
      <w:pPr>
        <w:bidi w:val="0"/>
        <w:rPr>
          <w:rtl/>
        </w:rPr>
      </w:pPr>
    </w:p>
    <w:p w14:paraId="0CF86705" w14:textId="77777777" w:rsidR="00437CAA" w:rsidRDefault="00437CAA" w:rsidP="00DA46B7">
      <w:pPr>
        <w:bidi w:val="0"/>
      </w:pPr>
    </w:p>
    <w:p w14:paraId="3094E4AA" w14:textId="77777777" w:rsidR="00437CAA" w:rsidRDefault="00437CAA" w:rsidP="00DA46B7">
      <w:pPr>
        <w:bidi w:val="0"/>
      </w:pPr>
    </w:p>
    <w:p w14:paraId="5B1509ED" w14:textId="77777777" w:rsidR="00437CAA" w:rsidRDefault="00437CAA" w:rsidP="00DA46B7">
      <w:pPr>
        <w:bidi w:val="0"/>
      </w:pPr>
    </w:p>
    <w:p w14:paraId="512A9D77" w14:textId="77777777" w:rsidR="00437CAA" w:rsidRDefault="00437CAA" w:rsidP="00DA46B7">
      <w:pPr>
        <w:bidi w:val="0"/>
      </w:pPr>
    </w:p>
    <w:p w14:paraId="6AE7CC4C" w14:textId="77777777" w:rsidR="00437CAA" w:rsidRDefault="00437CAA" w:rsidP="00DA46B7">
      <w:pPr>
        <w:bidi w:val="0"/>
      </w:pPr>
    </w:p>
    <w:p w14:paraId="5995794B" w14:textId="77777777" w:rsidR="00437CAA" w:rsidRDefault="00437CAA" w:rsidP="00DA46B7">
      <w:pPr>
        <w:bidi w:val="0"/>
      </w:pPr>
    </w:p>
    <w:p w14:paraId="565B0B7C" w14:textId="77777777" w:rsidR="00437CAA" w:rsidRDefault="00437CAA" w:rsidP="00DA46B7">
      <w:pPr>
        <w:bidi w:val="0"/>
      </w:pPr>
    </w:p>
    <w:p w14:paraId="7DD47AB2" w14:textId="77777777" w:rsidR="00437CAA" w:rsidRDefault="00437CAA" w:rsidP="00DA46B7">
      <w:pPr>
        <w:bidi w:val="0"/>
      </w:pPr>
    </w:p>
    <w:p w14:paraId="5B73F905" w14:textId="77777777" w:rsidR="00437CAA" w:rsidRDefault="00437CAA" w:rsidP="00DA46B7">
      <w:pPr>
        <w:bidi w:val="0"/>
      </w:pPr>
    </w:p>
    <w:p w14:paraId="0B25267C" w14:textId="77777777" w:rsidR="00437CAA" w:rsidRDefault="00437CAA" w:rsidP="00DA46B7">
      <w:pPr>
        <w:bidi w:val="0"/>
      </w:pPr>
    </w:p>
    <w:p w14:paraId="2B422B94" w14:textId="77777777" w:rsidR="00437CAA" w:rsidRDefault="00437CAA" w:rsidP="00DA46B7">
      <w:pPr>
        <w:bidi w:val="0"/>
      </w:pPr>
    </w:p>
    <w:p w14:paraId="248EA003" w14:textId="77777777" w:rsidR="00437CAA" w:rsidRDefault="00437CAA" w:rsidP="00DA46B7">
      <w:pPr>
        <w:bidi w:val="0"/>
      </w:pPr>
    </w:p>
    <w:p w14:paraId="0E9D655D" w14:textId="77777777" w:rsidR="00437CAA" w:rsidRDefault="00437CAA" w:rsidP="00DA46B7">
      <w:pPr>
        <w:bidi w:val="0"/>
      </w:pPr>
    </w:p>
    <w:p w14:paraId="47466532" w14:textId="77777777" w:rsidR="00437CAA" w:rsidRDefault="00437CAA" w:rsidP="00DA46B7">
      <w:pPr>
        <w:bidi w:val="0"/>
      </w:pPr>
    </w:p>
    <w:p w14:paraId="72A502C8" w14:textId="77777777" w:rsidR="00437CAA" w:rsidRDefault="00437CAA" w:rsidP="00DA46B7">
      <w:pPr>
        <w:bidi w:val="0"/>
      </w:pPr>
    </w:p>
    <w:p w14:paraId="3F68A7C5" w14:textId="77777777" w:rsidR="00437CAA" w:rsidRDefault="00437CAA" w:rsidP="00DA46B7">
      <w:pPr>
        <w:bidi w:val="0"/>
      </w:pPr>
    </w:p>
    <w:p w14:paraId="2CF906CF" w14:textId="77777777" w:rsidR="00437CAA" w:rsidRDefault="00437CAA" w:rsidP="00DA46B7">
      <w:pPr>
        <w:bidi w:val="0"/>
      </w:pPr>
    </w:p>
    <w:p w14:paraId="68870FA9" w14:textId="77777777" w:rsidR="00437CAA" w:rsidRDefault="00437CAA" w:rsidP="00DA46B7">
      <w:pPr>
        <w:bidi w:val="0"/>
      </w:pPr>
    </w:p>
    <w:p w14:paraId="2070A5C8" w14:textId="77777777" w:rsidR="00437CAA" w:rsidRDefault="00437CAA" w:rsidP="00DA46B7">
      <w:pPr>
        <w:bidi w:val="0"/>
      </w:pPr>
    </w:p>
    <w:p w14:paraId="1C94A5E7" w14:textId="77777777" w:rsidR="00437CAA" w:rsidRDefault="00437CAA" w:rsidP="00DA46B7">
      <w:pPr>
        <w:bidi w:val="0"/>
      </w:pPr>
    </w:p>
    <w:p w14:paraId="0DAD43E5" w14:textId="77777777" w:rsidR="00437CAA" w:rsidRDefault="00437CAA" w:rsidP="00DA46B7">
      <w:pPr>
        <w:bidi w:val="0"/>
      </w:pPr>
    </w:p>
    <w:p w14:paraId="4B126BC7" w14:textId="77777777" w:rsidR="00437CAA" w:rsidRDefault="00437CAA" w:rsidP="00DA46B7"/>
    <w:p w14:paraId="1CBD84FE" w14:textId="77777777" w:rsidR="00437CAA" w:rsidRDefault="00437CAA" w:rsidP="00DA46B7"/>
    <w:p w14:paraId="2DA3B3A1" w14:textId="77777777" w:rsidR="00437CAA" w:rsidRDefault="00437CAA" w:rsidP="00DA46B7"/>
    <w:p w14:paraId="7C2EF988" w14:textId="77777777" w:rsidR="00437CAA" w:rsidRDefault="00437CAA" w:rsidP="00DA46B7"/>
    <w:p w14:paraId="3127D2A3" w14:textId="77777777" w:rsidR="00437CAA" w:rsidRDefault="00437CAA" w:rsidP="00DA46B7"/>
    <w:p w14:paraId="5FC89759" w14:textId="77777777" w:rsidR="00437CAA" w:rsidRDefault="00437CAA" w:rsidP="00DA46B7"/>
  </w:endnote>
  <w:endnote w:type="continuationSeparator" w:id="0">
    <w:p w14:paraId="4BF285AE" w14:textId="77777777" w:rsidR="00437CAA" w:rsidRDefault="00437CAA" w:rsidP="00DA46B7">
      <w:pPr>
        <w:bidi w:val="0"/>
      </w:pPr>
      <w:r>
        <w:continuationSeparator/>
      </w:r>
    </w:p>
    <w:p w14:paraId="31FF51E8" w14:textId="77777777" w:rsidR="00437CAA" w:rsidRDefault="00437CAA" w:rsidP="00DA46B7">
      <w:pPr>
        <w:bidi w:val="0"/>
      </w:pPr>
    </w:p>
    <w:p w14:paraId="2AF60820" w14:textId="77777777" w:rsidR="00437CAA" w:rsidRDefault="00437CAA" w:rsidP="00DA46B7">
      <w:pPr>
        <w:bidi w:val="0"/>
        <w:rPr>
          <w:rtl/>
        </w:rPr>
      </w:pPr>
    </w:p>
    <w:p w14:paraId="3BA27B1B" w14:textId="77777777" w:rsidR="00437CAA" w:rsidRDefault="00437CAA" w:rsidP="00DA46B7">
      <w:pPr>
        <w:bidi w:val="0"/>
        <w:rPr>
          <w:rtl/>
        </w:rPr>
      </w:pPr>
    </w:p>
    <w:p w14:paraId="63599F96" w14:textId="77777777" w:rsidR="00437CAA" w:rsidRDefault="00437CAA" w:rsidP="00DA46B7">
      <w:pPr>
        <w:bidi w:val="0"/>
      </w:pPr>
    </w:p>
    <w:p w14:paraId="004C2319" w14:textId="77777777" w:rsidR="00437CAA" w:rsidRDefault="00437CAA" w:rsidP="00DA46B7">
      <w:pPr>
        <w:bidi w:val="0"/>
      </w:pPr>
    </w:p>
    <w:p w14:paraId="03EB3540" w14:textId="77777777" w:rsidR="00437CAA" w:rsidRDefault="00437CAA" w:rsidP="00DA46B7">
      <w:pPr>
        <w:bidi w:val="0"/>
        <w:rPr>
          <w:rtl/>
        </w:rPr>
      </w:pPr>
    </w:p>
    <w:p w14:paraId="71669072" w14:textId="77777777" w:rsidR="00437CAA" w:rsidRDefault="00437CAA" w:rsidP="00DA46B7">
      <w:pPr>
        <w:bidi w:val="0"/>
        <w:rPr>
          <w:rtl/>
        </w:rPr>
      </w:pPr>
    </w:p>
    <w:p w14:paraId="06C05678" w14:textId="77777777" w:rsidR="00437CAA" w:rsidRDefault="00437CAA" w:rsidP="00DA46B7">
      <w:pPr>
        <w:bidi w:val="0"/>
        <w:rPr>
          <w:rtl/>
        </w:rPr>
      </w:pPr>
    </w:p>
    <w:p w14:paraId="1BC20041" w14:textId="77777777" w:rsidR="00437CAA" w:rsidRDefault="00437CAA" w:rsidP="00DA46B7">
      <w:pPr>
        <w:bidi w:val="0"/>
        <w:rPr>
          <w:rtl/>
        </w:rPr>
      </w:pPr>
    </w:p>
    <w:p w14:paraId="7C907C1A" w14:textId="77777777" w:rsidR="00437CAA" w:rsidRDefault="00437CAA" w:rsidP="00DA46B7">
      <w:pPr>
        <w:bidi w:val="0"/>
        <w:rPr>
          <w:rtl/>
        </w:rPr>
      </w:pPr>
    </w:p>
    <w:p w14:paraId="4DF5DE04" w14:textId="77777777" w:rsidR="00437CAA" w:rsidRDefault="00437CAA" w:rsidP="00DA46B7">
      <w:pPr>
        <w:bidi w:val="0"/>
        <w:rPr>
          <w:rtl/>
        </w:rPr>
      </w:pPr>
    </w:p>
    <w:p w14:paraId="6C5320EF" w14:textId="77777777" w:rsidR="00437CAA" w:rsidRDefault="00437CAA" w:rsidP="00DA46B7">
      <w:pPr>
        <w:bidi w:val="0"/>
        <w:rPr>
          <w:rtl/>
        </w:rPr>
      </w:pPr>
    </w:p>
    <w:p w14:paraId="4C2356BA" w14:textId="77777777" w:rsidR="00437CAA" w:rsidRDefault="00437CAA" w:rsidP="00DA46B7">
      <w:pPr>
        <w:bidi w:val="0"/>
        <w:rPr>
          <w:rtl/>
        </w:rPr>
      </w:pPr>
    </w:p>
    <w:p w14:paraId="02C2F89D" w14:textId="77777777" w:rsidR="00437CAA" w:rsidRDefault="00437CAA" w:rsidP="00DA46B7">
      <w:pPr>
        <w:bidi w:val="0"/>
        <w:rPr>
          <w:rtl/>
        </w:rPr>
      </w:pPr>
    </w:p>
    <w:p w14:paraId="0CC846C0" w14:textId="77777777" w:rsidR="00437CAA" w:rsidRDefault="00437CAA" w:rsidP="00DA46B7">
      <w:pPr>
        <w:bidi w:val="0"/>
        <w:rPr>
          <w:rtl/>
        </w:rPr>
      </w:pPr>
    </w:p>
    <w:p w14:paraId="7A4EF191" w14:textId="77777777" w:rsidR="00437CAA" w:rsidRDefault="00437CAA" w:rsidP="00DA46B7">
      <w:pPr>
        <w:bidi w:val="0"/>
        <w:rPr>
          <w:rtl/>
        </w:rPr>
      </w:pPr>
    </w:p>
    <w:p w14:paraId="419632E4" w14:textId="77777777" w:rsidR="00437CAA" w:rsidRDefault="00437CAA" w:rsidP="00DA46B7">
      <w:pPr>
        <w:bidi w:val="0"/>
        <w:rPr>
          <w:rtl/>
        </w:rPr>
      </w:pPr>
    </w:p>
    <w:p w14:paraId="3A2B1CAF" w14:textId="77777777" w:rsidR="00437CAA" w:rsidRDefault="00437CAA" w:rsidP="00DA46B7">
      <w:pPr>
        <w:bidi w:val="0"/>
      </w:pPr>
    </w:p>
    <w:p w14:paraId="22F846D5" w14:textId="77777777" w:rsidR="00437CAA" w:rsidRDefault="00437CAA" w:rsidP="00DA46B7">
      <w:pPr>
        <w:bidi w:val="0"/>
      </w:pPr>
    </w:p>
    <w:p w14:paraId="29C22A61" w14:textId="77777777" w:rsidR="00437CAA" w:rsidRDefault="00437CAA" w:rsidP="00DA46B7">
      <w:pPr>
        <w:bidi w:val="0"/>
      </w:pPr>
    </w:p>
    <w:p w14:paraId="18E08C47" w14:textId="77777777" w:rsidR="00437CAA" w:rsidRDefault="00437CAA" w:rsidP="00DA46B7">
      <w:pPr>
        <w:bidi w:val="0"/>
      </w:pPr>
    </w:p>
    <w:p w14:paraId="79724CBE" w14:textId="77777777" w:rsidR="00437CAA" w:rsidRDefault="00437CAA" w:rsidP="00DA46B7">
      <w:pPr>
        <w:bidi w:val="0"/>
      </w:pPr>
    </w:p>
    <w:p w14:paraId="30F703C5" w14:textId="77777777" w:rsidR="00437CAA" w:rsidRDefault="00437CAA" w:rsidP="00DA46B7">
      <w:pPr>
        <w:bidi w:val="0"/>
      </w:pPr>
    </w:p>
    <w:p w14:paraId="0F586207" w14:textId="77777777" w:rsidR="00437CAA" w:rsidRDefault="00437CAA" w:rsidP="00DA46B7">
      <w:pPr>
        <w:bidi w:val="0"/>
      </w:pPr>
    </w:p>
    <w:p w14:paraId="4CB568A1" w14:textId="77777777" w:rsidR="00437CAA" w:rsidRDefault="00437CAA" w:rsidP="00DA46B7">
      <w:pPr>
        <w:bidi w:val="0"/>
      </w:pPr>
    </w:p>
    <w:p w14:paraId="667BCA45" w14:textId="77777777" w:rsidR="00437CAA" w:rsidRDefault="00437CAA" w:rsidP="00DA46B7">
      <w:pPr>
        <w:bidi w:val="0"/>
      </w:pPr>
    </w:p>
    <w:p w14:paraId="360B947B" w14:textId="77777777" w:rsidR="00437CAA" w:rsidRDefault="00437CAA" w:rsidP="00DA46B7">
      <w:pPr>
        <w:bidi w:val="0"/>
      </w:pPr>
    </w:p>
    <w:p w14:paraId="754BFD3C" w14:textId="77777777" w:rsidR="00437CAA" w:rsidRDefault="00437CAA" w:rsidP="00DA46B7">
      <w:pPr>
        <w:bidi w:val="0"/>
      </w:pPr>
    </w:p>
    <w:p w14:paraId="7F3EDCBB" w14:textId="77777777" w:rsidR="00437CAA" w:rsidRDefault="00437CAA" w:rsidP="00DA46B7">
      <w:pPr>
        <w:bidi w:val="0"/>
      </w:pPr>
    </w:p>
    <w:p w14:paraId="29A6EE8B" w14:textId="77777777" w:rsidR="00437CAA" w:rsidRDefault="00437CAA" w:rsidP="00DA46B7">
      <w:pPr>
        <w:bidi w:val="0"/>
      </w:pPr>
    </w:p>
    <w:p w14:paraId="041A00AC" w14:textId="77777777" w:rsidR="00437CAA" w:rsidRDefault="00437CAA" w:rsidP="00DA46B7">
      <w:pPr>
        <w:bidi w:val="0"/>
      </w:pPr>
    </w:p>
    <w:p w14:paraId="74988678" w14:textId="77777777" w:rsidR="00437CAA" w:rsidRDefault="00437CAA" w:rsidP="00DA46B7">
      <w:pPr>
        <w:bidi w:val="0"/>
      </w:pPr>
    </w:p>
    <w:p w14:paraId="1A6BAE72" w14:textId="77777777" w:rsidR="00437CAA" w:rsidRDefault="00437CAA" w:rsidP="00DA46B7">
      <w:pPr>
        <w:bidi w:val="0"/>
      </w:pPr>
    </w:p>
    <w:p w14:paraId="301000D7" w14:textId="77777777" w:rsidR="00437CAA" w:rsidRDefault="00437CAA" w:rsidP="00DA46B7">
      <w:pPr>
        <w:bidi w:val="0"/>
      </w:pPr>
    </w:p>
    <w:p w14:paraId="70FCFF23" w14:textId="77777777" w:rsidR="00437CAA" w:rsidRDefault="00437CAA" w:rsidP="00DA46B7">
      <w:pPr>
        <w:bidi w:val="0"/>
      </w:pPr>
    </w:p>
    <w:p w14:paraId="34D4C30C" w14:textId="77777777" w:rsidR="00437CAA" w:rsidRDefault="00437CAA" w:rsidP="00DA46B7">
      <w:pPr>
        <w:bidi w:val="0"/>
      </w:pPr>
    </w:p>
    <w:p w14:paraId="614B7B66" w14:textId="77777777" w:rsidR="00437CAA" w:rsidRDefault="00437CAA" w:rsidP="00DA46B7">
      <w:pPr>
        <w:bidi w:val="0"/>
      </w:pPr>
    </w:p>
    <w:p w14:paraId="27C9E24E" w14:textId="77777777" w:rsidR="00437CAA" w:rsidRDefault="00437CAA" w:rsidP="00DA46B7">
      <w:pPr>
        <w:bidi w:val="0"/>
      </w:pPr>
    </w:p>
    <w:p w14:paraId="06FB938B" w14:textId="77777777" w:rsidR="00437CAA" w:rsidRDefault="00437CAA" w:rsidP="00DA46B7"/>
    <w:p w14:paraId="7C5800BA" w14:textId="77777777" w:rsidR="00437CAA" w:rsidRDefault="00437CAA" w:rsidP="00DA46B7"/>
    <w:p w14:paraId="5720D97A" w14:textId="77777777" w:rsidR="00437CAA" w:rsidRDefault="00437CAA" w:rsidP="00DA46B7"/>
    <w:p w14:paraId="22440B8B" w14:textId="77777777" w:rsidR="00437CAA" w:rsidRDefault="00437CAA" w:rsidP="00DA46B7"/>
    <w:p w14:paraId="277B8E64" w14:textId="77777777" w:rsidR="00437CAA" w:rsidRDefault="00437CAA" w:rsidP="00DA46B7"/>
    <w:p w14:paraId="4A126353" w14:textId="77777777" w:rsidR="00437CAA" w:rsidRDefault="00437CAA" w:rsidP="00DA4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1110" w14:textId="77777777" w:rsidR="00437CAA" w:rsidRDefault="00437CAA" w:rsidP="00DA46B7">
      <w:pPr>
        <w:bidi w:val="0"/>
      </w:pPr>
      <w:r>
        <w:separator/>
      </w:r>
    </w:p>
    <w:p w14:paraId="65B984A0" w14:textId="77777777" w:rsidR="00437CAA" w:rsidRDefault="00437CAA" w:rsidP="00DA46B7">
      <w:pPr>
        <w:bidi w:val="0"/>
      </w:pPr>
    </w:p>
    <w:p w14:paraId="1921EAF5" w14:textId="77777777" w:rsidR="00437CAA" w:rsidRDefault="00437CAA" w:rsidP="00DA46B7">
      <w:pPr>
        <w:bidi w:val="0"/>
        <w:rPr>
          <w:rtl/>
        </w:rPr>
      </w:pPr>
    </w:p>
    <w:p w14:paraId="453F8402" w14:textId="77777777" w:rsidR="00437CAA" w:rsidRDefault="00437CAA" w:rsidP="00DA46B7">
      <w:pPr>
        <w:bidi w:val="0"/>
        <w:rPr>
          <w:rtl/>
        </w:rPr>
      </w:pPr>
    </w:p>
    <w:p w14:paraId="30B813C0" w14:textId="77777777" w:rsidR="00437CAA" w:rsidRDefault="00437CAA" w:rsidP="00DA46B7">
      <w:pPr>
        <w:bidi w:val="0"/>
      </w:pPr>
    </w:p>
    <w:p w14:paraId="20DA6A1E" w14:textId="77777777" w:rsidR="00437CAA" w:rsidRDefault="00437CAA" w:rsidP="00DA46B7">
      <w:pPr>
        <w:bidi w:val="0"/>
      </w:pPr>
    </w:p>
    <w:p w14:paraId="7625D1AB" w14:textId="77777777" w:rsidR="00437CAA" w:rsidRDefault="00437CAA" w:rsidP="00DA46B7">
      <w:pPr>
        <w:bidi w:val="0"/>
        <w:rPr>
          <w:rtl/>
        </w:rPr>
      </w:pPr>
    </w:p>
    <w:p w14:paraId="23E985FC" w14:textId="77777777" w:rsidR="00437CAA" w:rsidRDefault="00437CAA" w:rsidP="00DA46B7">
      <w:pPr>
        <w:bidi w:val="0"/>
        <w:rPr>
          <w:rtl/>
        </w:rPr>
      </w:pPr>
    </w:p>
    <w:p w14:paraId="50C5C793" w14:textId="77777777" w:rsidR="00437CAA" w:rsidRDefault="00437CAA" w:rsidP="00DA46B7">
      <w:pPr>
        <w:bidi w:val="0"/>
        <w:rPr>
          <w:rtl/>
        </w:rPr>
      </w:pPr>
    </w:p>
    <w:p w14:paraId="4E8620A0" w14:textId="77777777" w:rsidR="00437CAA" w:rsidRDefault="00437CAA" w:rsidP="00DA46B7">
      <w:pPr>
        <w:bidi w:val="0"/>
        <w:rPr>
          <w:rtl/>
        </w:rPr>
      </w:pPr>
    </w:p>
    <w:p w14:paraId="0A9E8C3F" w14:textId="77777777" w:rsidR="00437CAA" w:rsidRDefault="00437CAA" w:rsidP="00DA46B7">
      <w:pPr>
        <w:bidi w:val="0"/>
        <w:rPr>
          <w:rtl/>
        </w:rPr>
      </w:pPr>
    </w:p>
    <w:p w14:paraId="7F76F27F" w14:textId="77777777" w:rsidR="00437CAA" w:rsidRDefault="00437CAA" w:rsidP="00DA46B7">
      <w:pPr>
        <w:bidi w:val="0"/>
        <w:rPr>
          <w:rtl/>
        </w:rPr>
      </w:pPr>
    </w:p>
    <w:p w14:paraId="1141F963" w14:textId="77777777" w:rsidR="00437CAA" w:rsidRDefault="00437CAA" w:rsidP="00DA46B7">
      <w:pPr>
        <w:bidi w:val="0"/>
        <w:rPr>
          <w:rtl/>
        </w:rPr>
      </w:pPr>
    </w:p>
    <w:p w14:paraId="2B08F932" w14:textId="77777777" w:rsidR="00437CAA" w:rsidRDefault="00437CAA" w:rsidP="00DA46B7">
      <w:pPr>
        <w:bidi w:val="0"/>
        <w:rPr>
          <w:rtl/>
        </w:rPr>
      </w:pPr>
    </w:p>
    <w:p w14:paraId="124CCFC7" w14:textId="77777777" w:rsidR="00437CAA" w:rsidRDefault="00437CAA" w:rsidP="00DA46B7">
      <w:pPr>
        <w:bidi w:val="0"/>
        <w:rPr>
          <w:rtl/>
        </w:rPr>
      </w:pPr>
    </w:p>
    <w:p w14:paraId="27CBCC40" w14:textId="77777777" w:rsidR="00437CAA" w:rsidRDefault="00437CAA" w:rsidP="00DA46B7">
      <w:pPr>
        <w:bidi w:val="0"/>
        <w:rPr>
          <w:rtl/>
        </w:rPr>
      </w:pPr>
    </w:p>
    <w:p w14:paraId="50678D9D" w14:textId="77777777" w:rsidR="00437CAA" w:rsidRDefault="00437CAA" w:rsidP="00DA46B7">
      <w:pPr>
        <w:bidi w:val="0"/>
        <w:rPr>
          <w:rtl/>
        </w:rPr>
      </w:pPr>
    </w:p>
    <w:p w14:paraId="2FB09C20" w14:textId="77777777" w:rsidR="00437CAA" w:rsidRDefault="00437CAA" w:rsidP="00DA46B7">
      <w:pPr>
        <w:bidi w:val="0"/>
        <w:rPr>
          <w:rtl/>
        </w:rPr>
      </w:pPr>
    </w:p>
    <w:p w14:paraId="2562342B" w14:textId="77777777" w:rsidR="00437CAA" w:rsidRDefault="00437CAA" w:rsidP="00DA46B7">
      <w:pPr>
        <w:bidi w:val="0"/>
      </w:pPr>
    </w:p>
    <w:p w14:paraId="43782678" w14:textId="77777777" w:rsidR="00437CAA" w:rsidRDefault="00437CAA" w:rsidP="00DA46B7">
      <w:pPr>
        <w:bidi w:val="0"/>
      </w:pPr>
    </w:p>
    <w:p w14:paraId="7368A30E" w14:textId="77777777" w:rsidR="00437CAA" w:rsidRDefault="00437CAA" w:rsidP="00DA46B7">
      <w:pPr>
        <w:bidi w:val="0"/>
      </w:pPr>
    </w:p>
    <w:p w14:paraId="10444BA5" w14:textId="77777777" w:rsidR="00437CAA" w:rsidRDefault="00437CAA" w:rsidP="00DA46B7">
      <w:pPr>
        <w:bidi w:val="0"/>
      </w:pPr>
    </w:p>
    <w:p w14:paraId="2716C0A6" w14:textId="77777777" w:rsidR="00437CAA" w:rsidRDefault="00437CAA" w:rsidP="00DA46B7">
      <w:pPr>
        <w:bidi w:val="0"/>
      </w:pPr>
    </w:p>
    <w:p w14:paraId="2EE973A0" w14:textId="77777777" w:rsidR="00437CAA" w:rsidRDefault="00437CAA" w:rsidP="00DA46B7">
      <w:pPr>
        <w:bidi w:val="0"/>
      </w:pPr>
    </w:p>
    <w:p w14:paraId="4D059A5D" w14:textId="77777777" w:rsidR="00437CAA" w:rsidRDefault="00437CAA" w:rsidP="00DA46B7">
      <w:pPr>
        <w:bidi w:val="0"/>
      </w:pPr>
    </w:p>
    <w:p w14:paraId="6AFFC86F" w14:textId="77777777" w:rsidR="00437CAA" w:rsidRDefault="00437CAA" w:rsidP="00DA46B7">
      <w:pPr>
        <w:bidi w:val="0"/>
      </w:pPr>
    </w:p>
    <w:p w14:paraId="71B944AE" w14:textId="77777777" w:rsidR="00437CAA" w:rsidRDefault="00437CAA" w:rsidP="00DA46B7">
      <w:pPr>
        <w:bidi w:val="0"/>
      </w:pPr>
    </w:p>
    <w:p w14:paraId="6B8CB8E0" w14:textId="77777777" w:rsidR="00437CAA" w:rsidRDefault="00437CAA" w:rsidP="00DA46B7">
      <w:pPr>
        <w:bidi w:val="0"/>
      </w:pPr>
    </w:p>
    <w:p w14:paraId="109D5859" w14:textId="77777777" w:rsidR="00437CAA" w:rsidRDefault="00437CAA" w:rsidP="00DA46B7">
      <w:pPr>
        <w:bidi w:val="0"/>
      </w:pPr>
    </w:p>
    <w:p w14:paraId="7F530241" w14:textId="77777777" w:rsidR="00437CAA" w:rsidRDefault="00437CAA" w:rsidP="00DA46B7">
      <w:pPr>
        <w:bidi w:val="0"/>
      </w:pPr>
    </w:p>
    <w:p w14:paraId="2E8A7319" w14:textId="77777777" w:rsidR="00437CAA" w:rsidRDefault="00437CAA" w:rsidP="00DA46B7">
      <w:pPr>
        <w:bidi w:val="0"/>
      </w:pPr>
    </w:p>
    <w:p w14:paraId="106E46C0" w14:textId="77777777" w:rsidR="00437CAA" w:rsidRDefault="00437CAA" w:rsidP="00DA46B7">
      <w:pPr>
        <w:bidi w:val="0"/>
      </w:pPr>
    </w:p>
    <w:p w14:paraId="719CDDDB" w14:textId="77777777" w:rsidR="00437CAA" w:rsidRDefault="00437CAA" w:rsidP="00DA46B7">
      <w:pPr>
        <w:bidi w:val="0"/>
      </w:pPr>
    </w:p>
    <w:p w14:paraId="29F81DE9" w14:textId="77777777" w:rsidR="00437CAA" w:rsidRDefault="00437CAA" w:rsidP="00DA46B7">
      <w:pPr>
        <w:bidi w:val="0"/>
      </w:pPr>
    </w:p>
    <w:p w14:paraId="2EA03728" w14:textId="77777777" w:rsidR="00437CAA" w:rsidRDefault="00437CAA" w:rsidP="00DA46B7">
      <w:pPr>
        <w:bidi w:val="0"/>
      </w:pPr>
    </w:p>
    <w:p w14:paraId="5370C642" w14:textId="77777777" w:rsidR="00437CAA" w:rsidRDefault="00437CAA" w:rsidP="00DA46B7">
      <w:pPr>
        <w:bidi w:val="0"/>
      </w:pPr>
    </w:p>
    <w:p w14:paraId="2872ABD1" w14:textId="77777777" w:rsidR="00437CAA" w:rsidRDefault="00437CAA" w:rsidP="00DA46B7">
      <w:pPr>
        <w:bidi w:val="0"/>
      </w:pPr>
    </w:p>
    <w:p w14:paraId="52364299" w14:textId="77777777" w:rsidR="00437CAA" w:rsidRDefault="00437CAA" w:rsidP="00DA46B7">
      <w:pPr>
        <w:bidi w:val="0"/>
      </w:pPr>
    </w:p>
    <w:p w14:paraId="06A5C0FA" w14:textId="77777777" w:rsidR="00437CAA" w:rsidRDefault="00437CAA" w:rsidP="00DA46B7">
      <w:pPr>
        <w:bidi w:val="0"/>
      </w:pPr>
    </w:p>
    <w:p w14:paraId="1FE8DEAF" w14:textId="77777777" w:rsidR="00437CAA" w:rsidRDefault="00437CAA" w:rsidP="00DA46B7"/>
    <w:p w14:paraId="43B3AB54" w14:textId="77777777" w:rsidR="00437CAA" w:rsidRDefault="00437CAA" w:rsidP="00DA46B7"/>
    <w:p w14:paraId="5EC0817E" w14:textId="77777777" w:rsidR="00437CAA" w:rsidRDefault="00437CAA" w:rsidP="00DA46B7"/>
    <w:p w14:paraId="1A349FA9" w14:textId="77777777" w:rsidR="00437CAA" w:rsidRDefault="00437CAA" w:rsidP="00DA46B7"/>
    <w:p w14:paraId="6FDDC48C" w14:textId="77777777" w:rsidR="00437CAA" w:rsidRDefault="00437CAA" w:rsidP="00DA46B7"/>
    <w:p w14:paraId="29CA2ADE" w14:textId="77777777" w:rsidR="00437CAA" w:rsidRDefault="00437CAA" w:rsidP="00DA46B7"/>
  </w:footnote>
  <w:footnote w:type="continuationSeparator" w:id="0">
    <w:p w14:paraId="37DE066E" w14:textId="77777777" w:rsidR="00437CAA" w:rsidRDefault="00437CAA" w:rsidP="00DA46B7">
      <w:pPr>
        <w:bidi w:val="0"/>
      </w:pPr>
      <w:r>
        <w:continuationSeparator/>
      </w:r>
    </w:p>
    <w:p w14:paraId="5BA98572" w14:textId="77777777" w:rsidR="00437CAA" w:rsidRDefault="00437CAA" w:rsidP="00DA46B7">
      <w:pPr>
        <w:bidi w:val="0"/>
      </w:pPr>
    </w:p>
    <w:p w14:paraId="11715E4D" w14:textId="77777777" w:rsidR="00437CAA" w:rsidRDefault="00437CAA" w:rsidP="00DA46B7">
      <w:pPr>
        <w:bidi w:val="0"/>
        <w:rPr>
          <w:rtl/>
        </w:rPr>
      </w:pPr>
    </w:p>
    <w:p w14:paraId="453B7B6D" w14:textId="77777777" w:rsidR="00437CAA" w:rsidRDefault="00437CAA" w:rsidP="00DA46B7">
      <w:pPr>
        <w:bidi w:val="0"/>
        <w:rPr>
          <w:rtl/>
        </w:rPr>
      </w:pPr>
    </w:p>
    <w:p w14:paraId="15FADB11" w14:textId="77777777" w:rsidR="00437CAA" w:rsidRDefault="00437CAA" w:rsidP="00DA46B7">
      <w:pPr>
        <w:bidi w:val="0"/>
      </w:pPr>
    </w:p>
    <w:p w14:paraId="53B2E62E" w14:textId="77777777" w:rsidR="00437CAA" w:rsidRDefault="00437CAA" w:rsidP="00DA46B7">
      <w:pPr>
        <w:bidi w:val="0"/>
      </w:pPr>
    </w:p>
    <w:p w14:paraId="113545BC" w14:textId="77777777" w:rsidR="00437CAA" w:rsidRDefault="00437CAA" w:rsidP="00DA46B7">
      <w:pPr>
        <w:bidi w:val="0"/>
        <w:rPr>
          <w:rtl/>
        </w:rPr>
      </w:pPr>
    </w:p>
    <w:p w14:paraId="43C0FAAA" w14:textId="77777777" w:rsidR="00437CAA" w:rsidRDefault="00437CAA" w:rsidP="00DA46B7">
      <w:pPr>
        <w:bidi w:val="0"/>
        <w:rPr>
          <w:rtl/>
        </w:rPr>
      </w:pPr>
    </w:p>
    <w:p w14:paraId="5D5D1C87" w14:textId="77777777" w:rsidR="00437CAA" w:rsidRDefault="00437CAA" w:rsidP="00DA46B7">
      <w:pPr>
        <w:bidi w:val="0"/>
        <w:rPr>
          <w:rtl/>
        </w:rPr>
      </w:pPr>
    </w:p>
    <w:p w14:paraId="581C5FE7" w14:textId="77777777" w:rsidR="00437CAA" w:rsidRDefault="00437CAA" w:rsidP="00DA46B7">
      <w:pPr>
        <w:bidi w:val="0"/>
        <w:rPr>
          <w:rtl/>
        </w:rPr>
      </w:pPr>
    </w:p>
    <w:p w14:paraId="5397FA3B" w14:textId="77777777" w:rsidR="00437CAA" w:rsidRDefault="00437CAA" w:rsidP="00DA46B7">
      <w:pPr>
        <w:bidi w:val="0"/>
        <w:rPr>
          <w:rtl/>
        </w:rPr>
      </w:pPr>
    </w:p>
    <w:p w14:paraId="0867970F" w14:textId="77777777" w:rsidR="00437CAA" w:rsidRDefault="00437CAA" w:rsidP="00DA46B7">
      <w:pPr>
        <w:bidi w:val="0"/>
        <w:rPr>
          <w:rtl/>
        </w:rPr>
      </w:pPr>
    </w:p>
    <w:p w14:paraId="091AC3F7" w14:textId="77777777" w:rsidR="00437CAA" w:rsidRDefault="00437CAA" w:rsidP="00DA46B7">
      <w:pPr>
        <w:bidi w:val="0"/>
        <w:rPr>
          <w:rtl/>
        </w:rPr>
      </w:pPr>
    </w:p>
    <w:p w14:paraId="62DC7FF8" w14:textId="77777777" w:rsidR="00437CAA" w:rsidRDefault="00437CAA" w:rsidP="00DA46B7">
      <w:pPr>
        <w:bidi w:val="0"/>
        <w:rPr>
          <w:rtl/>
        </w:rPr>
      </w:pPr>
    </w:p>
    <w:p w14:paraId="4026317F" w14:textId="77777777" w:rsidR="00437CAA" w:rsidRDefault="00437CAA" w:rsidP="00DA46B7">
      <w:pPr>
        <w:bidi w:val="0"/>
        <w:rPr>
          <w:rtl/>
        </w:rPr>
      </w:pPr>
    </w:p>
    <w:p w14:paraId="1445BE44" w14:textId="77777777" w:rsidR="00437CAA" w:rsidRDefault="00437CAA" w:rsidP="00DA46B7">
      <w:pPr>
        <w:bidi w:val="0"/>
        <w:rPr>
          <w:rtl/>
        </w:rPr>
      </w:pPr>
    </w:p>
    <w:p w14:paraId="52A0E41C" w14:textId="77777777" w:rsidR="00437CAA" w:rsidRDefault="00437CAA" w:rsidP="00DA46B7">
      <w:pPr>
        <w:bidi w:val="0"/>
        <w:rPr>
          <w:rtl/>
        </w:rPr>
      </w:pPr>
    </w:p>
    <w:p w14:paraId="015BE2DD" w14:textId="77777777" w:rsidR="00437CAA" w:rsidRDefault="00437CAA" w:rsidP="00DA46B7">
      <w:pPr>
        <w:bidi w:val="0"/>
        <w:rPr>
          <w:rtl/>
        </w:rPr>
      </w:pPr>
    </w:p>
    <w:p w14:paraId="3D1ADFD9" w14:textId="77777777" w:rsidR="00437CAA" w:rsidRDefault="00437CAA" w:rsidP="00DA46B7">
      <w:pPr>
        <w:bidi w:val="0"/>
      </w:pPr>
    </w:p>
    <w:p w14:paraId="4B0A5E13" w14:textId="77777777" w:rsidR="00437CAA" w:rsidRDefault="00437CAA" w:rsidP="00DA46B7">
      <w:pPr>
        <w:bidi w:val="0"/>
      </w:pPr>
    </w:p>
    <w:p w14:paraId="67C7E6D3" w14:textId="77777777" w:rsidR="00437CAA" w:rsidRDefault="00437CAA" w:rsidP="00DA46B7">
      <w:pPr>
        <w:bidi w:val="0"/>
      </w:pPr>
    </w:p>
    <w:p w14:paraId="7AEF2A61" w14:textId="77777777" w:rsidR="00437CAA" w:rsidRDefault="00437CAA" w:rsidP="00DA46B7">
      <w:pPr>
        <w:bidi w:val="0"/>
      </w:pPr>
    </w:p>
    <w:p w14:paraId="4439C380" w14:textId="77777777" w:rsidR="00437CAA" w:rsidRDefault="00437CAA" w:rsidP="00DA46B7">
      <w:pPr>
        <w:bidi w:val="0"/>
      </w:pPr>
    </w:p>
    <w:p w14:paraId="770DCD81" w14:textId="77777777" w:rsidR="00437CAA" w:rsidRDefault="00437CAA" w:rsidP="00DA46B7">
      <w:pPr>
        <w:bidi w:val="0"/>
      </w:pPr>
    </w:p>
    <w:p w14:paraId="6791BD0E" w14:textId="77777777" w:rsidR="00437CAA" w:rsidRDefault="00437CAA" w:rsidP="00DA46B7">
      <w:pPr>
        <w:bidi w:val="0"/>
      </w:pPr>
    </w:p>
    <w:p w14:paraId="5D0EB134" w14:textId="77777777" w:rsidR="00437CAA" w:rsidRDefault="00437CAA" w:rsidP="00DA46B7">
      <w:pPr>
        <w:bidi w:val="0"/>
      </w:pPr>
    </w:p>
    <w:p w14:paraId="17B1000B" w14:textId="77777777" w:rsidR="00437CAA" w:rsidRDefault="00437CAA" w:rsidP="00DA46B7">
      <w:pPr>
        <w:bidi w:val="0"/>
      </w:pPr>
    </w:p>
    <w:p w14:paraId="7C5B6BE7" w14:textId="77777777" w:rsidR="00437CAA" w:rsidRDefault="00437CAA" w:rsidP="00DA46B7">
      <w:pPr>
        <w:bidi w:val="0"/>
      </w:pPr>
    </w:p>
    <w:p w14:paraId="5A4768D0" w14:textId="77777777" w:rsidR="00437CAA" w:rsidRDefault="00437CAA" w:rsidP="00DA46B7">
      <w:pPr>
        <w:bidi w:val="0"/>
      </w:pPr>
    </w:p>
    <w:p w14:paraId="008CE2FC" w14:textId="77777777" w:rsidR="00437CAA" w:rsidRDefault="00437CAA" w:rsidP="00DA46B7">
      <w:pPr>
        <w:bidi w:val="0"/>
      </w:pPr>
    </w:p>
    <w:p w14:paraId="37EC94D8" w14:textId="77777777" w:rsidR="00437CAA" w:rsidRDefault="00437CAA" w:rsidP="00DA46B7">
      <w:pPr>
        <w:bidi w:val="0"/>
      </w:pPr>
    </w:p>
    <w:p w14:paraId="0A16FE43" w14:textId="77777777" w:rsidR="00437CAA" w:rsidRDefault="00437CAA" w:rsidP="00DA46B7">
      <w:pPr>
        <w:bidi w:val="0"/>
      </w:pPr>
    </w:p>
    <w:p w14:paraId="2F24FC79" w14:textId="77777777" w:rsidR="00437CAA" w:rsidRDefault="00437CAA" w:rsidP="00DA46B7">
      <w:pPr>
        <w:bidi w:val="0"/>
      </w:pPr>
    </w:p>
    <w:p w14:paraId="38F68746" w14:textId="77777777" w:rsidR="00437CAA" w:rsidRDefault="00437CAA" w:rsidP="00DA46B7">
      <w:pPr>
        <w:bidi w:val="0"/>
      </w:pPr>
    </w:p>
    <w:p w14:paraId="64B04FAF" w14:textId="77777777" w:rsidR="00437CAA" w:rsidRDefault="00437CAA" w:rsidP="00DA46B7">
      <w:pPr>
        <w:bidi w:val="0"/>
      </w:pPr>
    </w:p>
    <w:p w14:paraId="5AEDE2CF" w14:textId="77777777" w:rsidR="00437CAA" w:rsidRDefault="00437CAA" w:rsidP="00DA46B7">
      <w:pPr>
        <w:bidi w:val="0"/>
      </w:pPr>
    </w:p>
    <w:p w14:paraId="7323112A" w14:textId="77777777" w:rsidR="00437CAA" w:rsidRDefault="00437CAA" w:rsidP="00DA46B7">
      <w:pPr>
        <w:bidi w:val="0"/>
      </w:pPr>
    </w:p>
    <w:p w14:paraId="23565CAA" w14:textId="77777777" w:rsidR="00437CAA" w:rsidRDefault="00437CAA" w:rsidP="00DA46B7">
      <w:pPr>
        <w:bidi w:val="0"/>
      </w:pPr>
    </w:p>
    <w:p w14:paraId="432DA885" w14:textId="77777777" w:rsidR="00437CAA" w:rsidRDefault="00437CAA" w:rsidP="00DA46B7">
      <w:pPr>
        <w:bidi w:val="0"/>
      </w:pPr>
    </w:p>
    <w:p w14:paraId="49A6CA16" w14:textId="77777777" w:rsidR="00437CAA" w:rsidRDefault="00437CAA" w:rsidP="00DA46B7"/>
    <w:p w14:paraId="1EA38AAE" w14:textId="77777777" w:rsidR="00437CAA" w:rsidRDefault="00437CAA" w:rsidP="00DA46B7"/>
    <w:p w14:paraId="030C0324" w14:textId="77777777" w:rsidR="00437CAA" w:rsidRDefault="00437CAA" w:rsidP="00DA46B7"/>
    <w:p w14:paraId="7EE12BF4" w14:textId="77777777" w:rsidR="00437CAA" w:rsidRDefault="00437CAA" w:rsidP="00DA46B7"/>
    <w:p w14:paraId="1F603278" w14:textId="77777777" w:rsidR="00437CAA" w:rsidRDefault="00437CAA" w:rsidP="00DA46B7"/>
    <w:p w14:paraId="487CF5B1" w14:textId="77777777" w:rsidR="00437CAA" w:rsidRDefault="00437CAA" w:rsidP="00DA46B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85702" w14:textId="77777777" w:rsidR="00D07227" w:rsidRDefault="00D07227" w:rsidP="00DA46B7">
    <w:pPr>
      <w:bidi w:val="0"/>
    </w:pPr>
  </w:p>
  <w:p w14:paraId="2E7EDE44" w14:textId="77777777" w:rsidR="00D07227" w:rsidRDefault="00D07227" w:rsidP="00DA46B7">
    <w:pPr>
      <w:bidi w:val="0"/>
    </w:pPr>
  </w:p>
  <w:p w14:paraId="542197D1" w14:textId="77777777" w:rsidR="00D07227" w:rsidRDefault="00D07227" w:rsidP="00DA46B7">
    <w:pPr>
      <w:bidi w:val="0"/>
    </w:pPr>
  </w:p>
  <w:p w14:paraId="27CA00D9" w14:textId="77777777" w:rsidR="00D07227" w:rsidRDefault="00D07227" w:rsidP="00DA46B7">
    <w:pPr>
      <w:bidi w:val="0"/>
    </w:pPr>
  </w:p>
  <w:p w14:paraId="0B8F4918" w14:textId="77777777" w:rsidR="00D07227" w:rsidRDefault="00D07227" w:rsidP="00DA46B7">
    <w:pPr>
      <w:bidi w:val="0"/>
    </w:pPr>
  </w:p>
  <w:p w14:paraId="12F3E368" w14:textId="77777777" w:rsidR="00D07227" w:rsidRDefault="00D07227" w:rsidP="00DA46B7">
    <w:pPr>
      <w:bidi w:val="0"/>
    </w:pPr>
  </w:p>
  <w:p w14:paraId="3167BD69" w14:textId="77777777" w:rsidR="00D07227" w:rsidRDefault="00D07227" w:rsidP="00DA46B7">
    <w:pPr>
      <w:bidi w:val="0"/>
    </w:pPr>
  </w:p>
  <w:p w14:paraId="73DA3A8F" w14:textId="77777777" w:rsidR="00D07227" w:rsidRDefault="00D07227" w:rsidP="00DA46B7">
    <w:pPr>
      <w:bidi w:val="0"/>
    </w:pPr>
  </w:p>
  <w:p w14:paraId="160582DA" w14:textId="77777777" w:rsidR="00D07227" w:rsidRDefault="00D07227" w:rsidP="00DA46B7">
    <w:pPr>
      <w:bidi w:val="0"/>
    </w:pPr>
  </w:p>
  <w:p w14:paraId="6C79A542" w14:textId="77777777" w:rsidR="00D07227" w:rsidRDefault="00D07227" w:rsidP="00DA46B7">
    <w:pPr>
      <w:bidi w:val="0"/>
    </w:pPr>
  </w:p>
  <w:p w14:paraId="11C5BA6F" w14:textId="77777777" w:rsidR="00D07227" w:rsidRDefault="00D07227" w:rsidP="00DA46B7">
    <w:pPr>
      <w:bidi w:val="0"/>
    </w:pPr>
  </w:p>
  <w:p w14:paraId="698DE5B3" w14:textId="77777777" w:rsidR="00D07227" w:rsidRDefault="00D07227" w:rsidP="00DA46B7">
    <w:pPr>
      <w:bidi w:val="0"/>
    </w:pPr>
  </w:p>
  <w:p w14:paraId="03B1F8C5" w14:textId="77777777" w:rsidR="00D07227" w:rsidRDefault="00D07227" w:rsidP="00DA46B7">
    <w:pPr>
      <w:bidi w:val="0"/>
    </w:pPr>
  </w:p>
  <w:p w14:paraId="5DA150E4" w14:textId="77777777" w:rsidR="00D07227" w:rsidRDefault="00D07227" w:rsidP="00DA46B7">
    <w:pPr>
      <w:bidi w:val="0"/>
    </w:pPr>
  </w:p>
  <w:p w14:paraId="10A924EE" w14:textId="77777777" w:rsidR="00D07227" w:rsidRDefault="00D07227" w:rsidP="00DA46B7">
    <w:pPr>
      <w:bidi w:val="0"/>
    </w:pPr>
  </w:p>
  <w:p w14:paraId="43FA79BB" w14:textId="77777777" w:rsidR="00D07227" w:rsidRDefault="00D07227" w:rsidP="00DA46B7">
    <w:pPr>
      <w:bidi w:val="0"/>
    </w:pPr>
  </w:p>
  <w:p w14:paraId="7B1CC868" w14:textId="77777777" w:rsidR="00D07227" w:rsidRDefault="00D07227" w:rsidP="00DA46B7">
    <w:pPr>
      <w:bidi w:val="0"/>
    </w:pPr>
  </w:p>
  <w:p w14:paraId="1A4136F1" w14:textId="77777777" w:rsidR="00D07227" w:rsidRDefault="00D07227" w:rsidP="00DA46B7">
    <w:pPr>
      <w:bidi w:val="0"/>
    </w:pPr>
  </w:p>
  <w:p w14:paraId="52E58A73" w14:textId="77777777" w:rsidR="00D07227" w:rsidRDefault="00D07227" w:rsidP="00DA46B7">
    <w:pPr>
      <w:bidi w:val="0"/>
    </w:pPr>
  </w:p>
  <w:p w14:paraId="4AFD41E2" w14:textId="77777777" w:rsidR="00D07227" w:rsidRDefault="00D07227" w:rsidP="00DA46B7">
    <w:pPr>
      <w:bidi w:val="0"/>
    </w:pPr>
  </w:p>
  <w:p w14:paraId="70D5485A" w14:textId="77777777" w:rsidR="00D07227" w:rsidRDefault="00D07227" w:rsidP="00DA46B7">
    <w:pPr>
      <w:bidi w:val="0"/>
    </w:pPr>
  </w:p>
  <w:p w14:paraId="414588F3" w14:textId="77777777" w:rsidR="000D2BF3" w:rsidRDefault="000D2BF3" w:rsidP="00DA46B7"/>
  <w:p w14:paraId="23A3AD9E" w14:textId="77777777" w:rsidR="00756EC2" w:rsidRDefault="00756EC2" w:rsidP="00DA46B7"/>
  <w:p w14:paraId="594849FC" w14:textId="77777777" w:rsidR="007F240D" w:rsidRDefault="007F240D" w:rsidP="00DA46B7"/>
  <w:p w14:paraId="454B1C3E" w14:textId="77777777" w:rsidR="007F240D" w:rsidRDefault="007F240D" w:rsidP="00DA46B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46268775"/>
      <w:docPartObj>
        <w:docPartGallery w:val="Page Numbers (Top of Page)"/>
        <w:docPartUnique/>
      </w:docPartObj>
    </w:sdtPr>
    <w:sdtEndPr/>
    <w:sdtContent>
      <w:p w14:paraId="7A84B891" w14:textId="77777777" w:rsidR="00DA46B7" w:rsidRDefault="00DA46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4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0A98EFB" w14:textId="77777777" w:rsidR="007F240D" w:rsidRDefault="007F240D" w:rsidP="00DA46B7">
    <w:pPr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AE8"/>
    <w:multiLevelType w:val="multilevel"/>
    <w:tmpl w:val="6B809BA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">
    <w:nsid w:val="037139D0"/>
    <w:multiLevelType w:val="multilevel"/>
    <w:tmpl w:val="BBCA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C2E"/>
    <w:multiLevelType w:val="hybridMultilevel"/>
    <w:tmpl w:val="3EC8D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EB3033"/>
    <w:multiLevelType w:val="hybridMultilevel"/>
    <w:tmpl w:val="150CAEA6"/>
    <w:lvl w:ilvl="0" w:tplc="EFB0CAB6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4">
    <w:nsid w:val="0E421C00"/>
    <w:multiLevelType w:val="hybridMultilevel"/>
    <w:tmpl w:val="C07C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A60A2"/>
    <w:multiLevelType w:val="hybridMultilevel"/>
    <w:tmpl w:val="6B007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376ED"/>
    <w:multiLevelType w:val="singleLevel"/>
    <w:tmpl w:val="5D3406C4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ascii="Times New Roman" w:hAnsi="Times New Roman" w:cs="Times New Roman" w:hint="default"/>
        <w:sz w:val="24"/>
      </w:rPr>
    </w:lvl>
  </w:abstractNum>
  <w:abstractNum w:abstractNumId="7">
    <w:nsid w:val="1C701A4A"/>
    <w:multiLevelType w:val="hybridMultilevel"/>
    <w:tmpl w:val="6B809BA8"/>
    <w:lvl w:ilvl="0" w:tplc="C0A86FF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8">
    <w:nsid w:val="1F1A5BF4"/>
    <w:multiLevelType w:val="hybridMultilevel"/>
    <w:tmpl w:val="AD841B98"/>
    <w:lvl w:ilvl="0" w:tplc="4BF4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1308B"/>
    <w:multiLevelType w:val="hybridMultilevel"/>
    <w:tmpl w:val="1406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25A26"/>
    <w:multiLevelType w:val="hybridMultilevel"/>
    <w:tmpl w:val="A10A665E"/>
    <w:lvl w:ilvl="0" w:tplc="A766A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176D7"/>
    <w:multiLevelType w:val="hybridMultilevel"/>
    <w:tmpl w:val="BBCADB94"/>
    <w:lvl w:ilvl="0" w:tplc="386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F4318"/>
    <w:multiLevelType w:val="multilevel"/>
    <w:tmpl w:val="AD84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65056"/>
    <w:multiLevelType w:val="hybridMultilevel"/>
    <w:tmpl w:val="858828E4"/>
    <w:lvl w:ilvl="0" w:tplc="7AAA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D3E44"/>
    <w:multiLevelType w:val="multilevel"/>
    <w:tmpl w:val="AD84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50473"/>
    <w:multiLevelType w:val="hybridMultilevel"/>
    <w:tmpl w:val="99B43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45979"/>
    <w:multiLevelType w:val="hybridMultilevel"/>
    <w:tmpl w:val="86E6B950"/>
    <w:lvl w:ilvl="0" w:tplc="BAA84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95665"/>
    <w:multiLevelType w:val="hybridMultilevel"/>
    <w:tmpl w:val="278CA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850EDB"/>
    <w:multiLevelType w:val="hybridMultilevel"/>
    <w:tmpl w:val="F4D4006E"/>
    <w:lvl w:ilvl="0" w:tplc="149C1B2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9">
    <w:nsid w:val="44151166"/>
    <w:multiLevelType w:val="hybridMultilevel"/>
    <w:tmpl w:val="E5A0EC6A"/>
    <w:lvl w:ilvl="0" w:tplc="C0A86FF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0">
    <w:nsid w:val="44262835"/>
    <w:multiLevelType w:val="multilevel"/>
    <w:tmpl w:val="3462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E163F"/>
    <w:multiLevelType w:val="multilevel"/>
    <w:tmpl w:val="6B809BA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2">
    <w:nsid w:val="51197F84"/>
    <w:multiLevelType w:val="hybridMultilevel"/>
    <w:tmpl w:val="914A3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35435"/>
    <w:multiLevelType w:val="hybridMultilevel"/>
    <w:tmpl w:val="7842E7EA"/>
    <w:lvl w:ilvl="0" w:tplc="F2F4296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4">
    <w:nsid w:val="5BEC437F"/>
    <w:multiLevelType w:val="multilevel"/>
    <w:tmpl w:val="858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753518"/>
    <w:multiLevelType w:val="hybridMultilevel"/>
    <w:tmpl w:val="2460014E"/>
    <w:lvl w:ilvl="0" w:tplc="F2F4296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6">
    <w:nsid w:val="5E4B3AB0"/>
    <w:multiLevelType w:val="hybridMultilevel"/>
    <w:tmpl w:val="6660E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016A0"/>
    <w:multiLevelType w:val="hybridMultilevel"/>
    <w:tmpl w:val="A4B6726E"/>
    <w:lvl w:ilvl="0" w:tplc="5554D9E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8">
    <w:nsid w:val="76D4001F"/>
    <w:multiLevelType w:val="hybridMultilevel"/>
    <w:tmpl w:val="6B007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413D29"/>
    <w:multiLevelType w:val="hybridMultilevel"/>
    <w:tmpl w:val="089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83513"/>
    <w:multiLevelType w:val="multilevel"/>
    <w:tmpl w:val="CBC62232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right="720"/>
      </w:pPr>
      <w:rPr>
        <w:rFonts w:ascii="Times New Roman" w:hAnsi="Times New Roman" w:cs="Times New Roman" w:hint="default"/>
      </w:rPr>
    </w:lvl>
    <w:lvl w:ilvl="2">
      <w:start w:val="1"/>
      <w:numFmt w:val="hebrew1"/>
      <w:pStyle w:val="Heading3"/>
      <w:lvlText w:val="%3."/>
      <w:lvlJc w:val="right"/>
      <w:pPr>
        <w:tabs>
          <w:tab w:val="num" w:pos="360"/>
        </w:tabs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right="21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right="2880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right="360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right="43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right="50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right="5760"/>
      </w:pPr>
      <w:rPr>
        <w:rFonts w:ascii="Times New Roman" w:hAnsi="Times New Roman" w:cs="Times New Roman" w:hint="default"/>
      </w:rPr>
    </w:lvl>
  </w:abstractNum>
  <w:abstractNum w:abstractNumId="31">
    <w:nsid w:val="78603EB1"/>
    <w:multiLevelType w:val="hybridMultilevel"/>
    <w:tmpl w:val="C07C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8B7558"/>
    <w:multiLevelType w:val="hybridMultilevel"/>
    <w:tmpl w:val="ECD2DD7C"/>
    <w:lvl w:ilvl="0" w:tplc="64662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6"/>
  </w:num>
  <w:num w:numId="5">
    <w:abstractNumId w:val="27"/>
  </w:num>
  <w:num w:numId="6">
    <w:abstractNumId w:val="18"/>
  </w:num>
  <w:num w:numId="7">
    <w:abstractNumId w:val="23"/>
  </w:num>
  <w:num w:numId="8">
    <w:abstractNumId w:val="25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0"/>
  </w:num>
  <w:num w:numId="21">
    <w:abstractNumId w:val="16"/>
  </w:num>
  <w:num w:numId="22">
    <w:abstractNumId w:val="14"/>
  </w:num>
  <w:num w:numId="23">
    <w:abstractNumId w:val="32"/>
  </w:num>
  <w:num w:numId="24">
    <w:abstractNumId w:val="17"/>
  </w:num>
  <w:num w:numId="25">
    <w:abstractNumId w:val="29"/>
  </w:num>
  <w:num w:numId="26">
    <w:abstractNumId w:val="9"/>
  </w:num>
  <w:num w:numId="27">
    <w:abstractNumId w:val="4"/>
  </w:num>
  <w:num w:numId="28">
    <w:abstractNumId w:val="26"/>
  </w:num>
  <w:num w:numId="29">
    <w:abstractNumId w:val="5"/>
  </w:num>
  <w:num w:numId="30">
    <w:abstractNumId w:val="22"/>
  </w:num>
  <w:num w:numId="31">
    <w:abstractNumId w:val="15"/>
  </w:num>
  <w:num w:numId="32">
    <w:abstractNumId w:val="28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8"/>
    <w:rsid w:val="0000476B"/>
    <w:rsid w:val="00007BFD"/>
    <w:rsid w:val="00014E7B"/>
    <w:rsid w:val="00041A34"/>
    <w:rsid w:val="00043A3A"/>
    <w:rsid w:val="00054DD6"/>
    <w:rsid w:val="0005640E"/>
    <w:rsid w:val="000624D0"/>
    <w:rsid w:val="00062760"/>
    <w:rsid w:val="0007111C"/>
    <w:rsid w:val="000C0A6A"/>
    <w:rsid w:val="000D2BF3"/>
    <w:rsid w:val="000E5633"/>
    <w:rsid w:val="000E67C9"/>
    <w:rsid w:val="000F4C99"/>
    <w:rsid w:val="001018C9"/>
    <w:rsid w:val="001021DD"/>
    <w:rsid w:val="00103017"/>
    <w:rsid w:val="00120ACC"/>
    <w:rsid w:val="001368EB"/>
    <w:rsid w:val="00143DF6"/>
    <w:rsid w:val="00154EA5"/>
    <w:rsid w:val="0016678A"/>
    <w:rsid w:val="00173B0B"/>
    <w:rsid w:val="00183CEE"/>
    <w:rsid w:val="00193240"/>
    <w:rsid w:val="00195194"/>
    <w:rsid w:val="00197118"/>
    <w:rsid w:val="001A00F4"/>
    <w:rsid w:val="001B0E76"/>
    <w:rsid w:val="001B5E44"/>
    <w:rsid w:val="001C2D87"/>
    <w:rsid w:val="001C6734"/>
    <w:rsid w:val="001C68F8"/>
    <w:rsid w:val="001C7D20"/>
    <w:rsid w:val="001D0E72"/>
    <w:rsid w:val="001D4DC1"/>
    <w:rsid w:val="001D4FCA"/>
    <w:rsid w:val="001E1A00"/>
    <w:rsid w:val="001E6303"/>
    <w:rsid w:val="001E6920"/>
    <w:rsid w:val="001F07B4"/>
    <w:rsid w:val="001F2B2F"/>
    <w:rsid w:val="00213A88"/>
    <w:rsid w:val="0021590C"/>
    <w:rsid w:val="00216A8B"/>
    <w:rsid w:val="00223768"/>
    <w:rsid w:val="002256D3"/>
    <w:rsid w:val="00237A88"/>
    <w:rsid w:val="00246686"/>
    <w:rsid w:val="00252250"/>
    <w:rsid w:val="002679F5"/>
    <w:rsid w:val="002748F4"/>
    <w:rsid w:val="00281046"/>
    <w:rsid w:val="00294865"/>
    <w:rsid w:val="002952BC"/>
    <w:rsid w:val="00295732"/>
    <w:rsid w:val="002A39B8"/>
    <w:rsid w:val="002A627B"/>
    <w:rsid w:val="002B4418"/>
    <w:rsid w:val="002B6640"/>
    <w:rsid w:val="002C4E52"/>
    <w:rsid w:val="002E2BF8"/>
    <w:rsid w:val="002F1915"/>
    <w:rsid w:val="002F2DC3"/>
    <w:rsid w:val="002F3022"/>
    <w:rsid w:val="002F6AE6"/>
    <w:rsid w:val="003123C9"/>
    <w:rsid w:val="00313931"/>
    <w:rsid w:val="00317F9A"/>
    <w:rsid w:val="0032426A"/>
    <w:rsid w:val="00344E75"/>
    <w:rsid w:val="003454BD"/>
    <w:rsid w:val="003472C9"/>
    <w:rsid w:val="00355FB8"/>
    <w:rsid w:val="00361EFC"/>
    <w:rsid w:val="0036547E"/>
    <w:rsid w:val="00366258"/>
    <w:rsid w:val="0037375F"/>
    <w:rsid w:val="00373B4A"/>
    <w:rsid w:val="00384AD4"/>
    <w:rsid w:val="00390A93"/>
    <w:rsid w:val="003B3273"/>
    <w:rsid w:val="003B595A"/>
    <w:rsid w:val="003C2679"/>
    <w:rsid w:val="003C3312"/>
    <w:rsid w:val="003C3ED2"/>
    <w:rsid w:val="003D5291"/>
    <w:rsid w:val="003D6323"/>
    <w:rsid w:val="003E0432"/>
    <w:rsid w:val="003E796C"/>
    <w:rsid w:val="0040156C"/>
    <w:rsid w:val="00402BA1"/>
    <w:rsid w:val="00402BE4"/>
    <w:rsid w:val="00405CD8"/>
    <w:rsid w:val="00412972"/>
    <w:rsid w:val="00422182"/>
    <w:rsid w:val="004225BC"/>
    <w:rsid w:val="00424EB7"/>
    <w:rsid w:val="004270B3"/>
    <w:rsid w:val="00437CAA"/>
    <w:rsid w:val="0044517F"/>
    <w:rsid w:val="00453FF1"/>
    <w:rsid w:val="0046143A"/>
    <w:rsid w:val="004749EB"/>
    <w:rsid w:val="00486226"/>
    <w:rsid w:val="004A0933"/>
    <w:rsid w:val="004A1894"/>
    <w:rsid w:val="004B0280"/>
    <w:rsid w:val="004B0345"/>
    <w:rsid w:val="004D0EDD"/>
    <w:rsid w:val="004D1898"/>
    <w:rsid w:val="004D4EA4"/>
    <w:rsid w:val="004E0CD3"/>
    <w:rsid w:val="004E3FCD"/>
    <w:rsid w:val="004E40EA"/>
    <w:rsid w:val="004E604B"/>
    <w:rsid w:val="004E686C"/>
    <w:rsid w:val="004F5ED8"/>
    <w:rsid w:val="004F7582"/>
    <w:rsid w:val="00503FBA"/>
    <w:rsid w:val="00510AE4"/>
    <w:rsid w:val="00514B75"/>
    <w:rsid w:val="00516988"/>
    <w:rsid w:val="00517F4D"/>
    <w:rsid w:val="005200CB"/>
    <w:rsid w:val="00520931"/>
    <w:rsid w:val="00526D3B"/>
    <w:rsid w:val="00530296"/>
    <w:rsid w:val="00531ED2"/>
    <w:rsid w:val="005476B4"/>
    <w:rsid w:val="0055317C"/>
    <w:rsid w:val="00553C71"/>
    <w:rsid w:val="00571B22"/>
    <w:rsid w:val="00572EEA"/>
    <w:rsid w:val="0057578B"/>
    <w:rsid w:val="00582B45"/>
    <w:rsid w:val="00586F64"/>
    <w:rsid w:val="005A063A"/>
    <w:rsid w:val="005A06CB"/>
    <w:rsid w:val="005A483A"/>
    <w:rsid w:val="005B6DD0"/>
    <w:rsid w:val="005C72F4"/>
    <w:rsid w:val="005D55F8"/>
    <w:rsid w:val="005E0B77"/>
    <w:rsid w:val="005E511D"/>
    <w:rsid w:val="005F2466"/>
    <w:rsid w:val="00606980"/>
    <w:rsid w:val="0061252F"/>
    <w:rsid w:val="00615E54"/>
    <w:rsid w:val="0062710B"/>
    <w:rsid w:val="00635389"/>
    <w:rsid w:val="00642775"/>
    <w:rsid w:val="00650471"/>
    <w:rsid w:val="00650514"/>
    <w:rsid w:val="00651D39"/>
    <w:rsid w:val="00654367"/>
    <w:rsid w:val="00674A9E"/>
    <w:rsid w:val="006919C8"/>
    <w:rsid w:val="006965F9"/>
    <w:rsid w:val="006A0143"/>
    <w:rsid w:val="006A4AE2"/>
    <w:rsid w:val="006B0A03"/>
    <w:rsid w:val="006C3D8B"/>
    <w:rsid w:val="006C5027"/>
    <w:rsid w:val="006D749B"/>
    <w:rsid w:val="006E38B8"/>
    <w:rsid w:val="006E594E"/>
    <w:rsid w:val="006E7209"/>
    <w:rsid w:val="00713BFC"/>
    <w:rsid w:val="00724BA6"/>
    <w:rsid w:val="007262E3"/>
    <w:rsid w:val="00726F00"/>
    <w:rsid w:val="007456F8"/>
    <w:rsid w:val="00747D93"/>
    <w:rsid w:val="007516EA"/>
    <w:rsid w:val="00756EC2"/>
    <w:rsid w:val="0077102B"/>
    <w:rsid w:val="00775E18"/>
    <w:rsid w:val="00786984"/>
    <w:rsid w:val="00786E5A"/>
    <w:rsid w:val="007A0E96"/>
    <w:rsid w:val="007A2D5D"/>
    <w:rsid w:val="007C5595"/>
    <w:rsid w:val="007D37E7"/>
    <w:rsid w:val="007E6456"/>
    <w:rsid w:val="007E7E96"/>
    <w:rsid w:val="007F22EA"/>
    <w:rsid w:val="007F240D"/>
    <w:rsid w:val="007F54CB"/>
    <w:rsid w:val="008003E3"/>
    <w:rsid w:val="00807671"/>
    <w:rsid w:val="008135ED"/>
    <w:rsid w:val="00813C9D"/>
    <w:rsid w:val="008140A2"/>
    <w:rsid w:val="008168B2"/>
    <w:rsid w:val="00816A52"/>
    <w:rsid w:val="00832C7C"/>
    <w:rsid w:val="0083338E"/>
    <w:rsid w:val="00840486"/>
    <w:rsid w:val="0084168C"/>
    <w:rsid w:val="00843607"/>
    <w:rsid w:val="0085309B"/>
    <w:rsid w:val="0086023C"/>
    <w:rsid w:val="00862C98"/>
    <w:rsid w:val="00873040"/>
    <w:rsid w:val="0088188D"/>
    <w:rsid w:val="00891E17"/>
    <w:rsid w:val="008948EE"/>
    <w:rsid w:val="008C2FCB"/>
    <w:rsid w:val="008C373A"/>
    <w:rsid w:val="008C3B40"/>
    <w:rsid w:val="008D3660"/>
    <w:rsid w:val="008D540D"/>
    <w:rsid w:val="008D5979"/>
    <w:rsid w:val="008E03C6"/>
    <w:rsid w:val="008E2DCB"/>
    <w:rsid w:val="008F56DC"/>
    <w:rsid w:val="00900AF7"/>
    <w:rsid w:val="00903444"/>
    <w:rsid w:val="00916326"/>
    <w:rsid w:val="0094074E"/>
    <w:rsid w:val="00940CBB"/>
    <w:rsid w:val="009627A8"/>
    <w:rsid w:val="00964B97"/>
    <w:rsid w:val="00965441"/>
    <w:rsid w:val="00966B4E"/>
    <w:rsid w:val="00970079"/>
    <w:rsid w:val="00974305"/>
    <w:rsid w:val="0097786E"/>
    <w:rsid w:val="009808CD"/>
    <w:rsid w:val="009947C8"/>
    <w:rsid w:val="00997896"/>
    <w:rsid w:val="009A207C"/>
    <w:rsid w:val="009B303D"/>
    <w:rsid w:val="009C4721"/>
    <w:rsid w:val="009C5456"/>
    <w:rsid w:val="009C6DA2"/>
    <w:rsid w:val="009E008A"/>
    <w:rsid w:val="009F40CC"/>
    <w:rsid w:val="00A22263"/>
    <w:rsid w:val="00A25C46"/>
    <w:rsid w:val="00A42AFD"/>
    <w:rsid w:val="00A51D37"/>
    <w:rsid w:val="00A611DE"/>
    <w:rsid w:val="00A72DDE"/>
    <w:rsid w:val="00A758B7"/>
    <w:rsid w:val="00A8447A"/>
    <w:rsid w:val="00A96000"/>
    <w:rsid w:val="00AA321C"/>
    <w:rsid w:val="00AB38AD"/>
    <w:rsid w:val="00AB773C"/>
    <w:rsid w:val="00AC42C6"/>
    <w:rsid w:val="00AC75F9"/>
    <w:rsid w:val="00AD5623"/>
    <w:rsid w:val="00AF5D1A"/>
    <w:rsid w:val="00B05764"/>
    <w:rsid w:val="00B071EA"/>
    <w:rsid w:val="00B07D9D"/>
    <w:rsid w:val="00B1140F"/>
    <w:rsid w:val="00B2622C"/>
    <w:rsid w:val="00B27A22"/>
    <w:rsid w:val="00B3047E"/>
    <w:rsid w:val="00B3057E"/>
    <w:rsid w:val="00B316DE"/>
    <w:rsid w:val="00B450B8"/>
    <w:rsid w:val="00B513AC"/>
    <w:rsid w:val="00B53E77"/>
    <w:rsid w:val="00B61B05"/>
    <w:rsid w:val="00B83A30"/>
    <w:rsid w:val="00B84265"/>
    <w:rsid w:val="00B9216C"/>
    <w:rsid w:val="00B950C3"/>
    <w:rsid w:val="00BA064A"/>
    <w:rsid w:val="00BA7FDA"/>
    <w:rsid w:val="00BB055A"/>
    <w:rsid w:val="00BB09C0"/>
    <w:rsid w:val="00BB4325"/>
    <w:rsid w:val="00BC0987"/>
    <w:rsid w:val="00BC24E1"/>
    <w:rsid w:val="00BC50F3"/>
    <w:rsid w:val="00BD0851"/>
    <w:rsid w:val="00BD2D4D"/>
    <w:rsid w:val="00BD475E"/>
    <w:rsid w:val="00BE534B"/>
    <w:rsid w:val="00BF4FAC"/>
    <w:rsid w:val="00BF5D65"/>
    <w:rsid w:val="00C02A4E"/>
    <w:rsid w:val="00C03300"/>
    <w:rsid w:val="00C0550C"/>
    <w:rsid w:val="00C1510B"/>
    <w:rsid w:val="00C23405"/>
    <w:rsid w:val="00C24A6F"/>
    <w:rsid w:val="00C36DC0"/>
    <w:rsid w:val="00C4118C"/>
    <w:rsid w:val="00C50969"/>
    <w:rsid w:val="00C54CE9"/>
    <w:rsid w:val="00C7262E"/>
    <w:rsid w:val="00C7294B"/>
    <w:rsid w:val="00C74D98"/>
    <w:rsid w:val="00C77CB5"/>
    <w:rsid w:val="00C86058"/>
    <w:rsid w:val="00C871B1"/>
    <w:rsid w:val="00C92B2C"/>
    <w:rsid w:val="00CA1583"/>
    <w:rsid w:val="00CA4309"/>
    <w:rsid w:val="00D043D9"/>
    <w:rsid w:val="00D05875"/>
    <w:rsid w:val="00D06DD3"/>
    <w:rsid w:val="00D07227"/>
    <w:rsid w:val="00D14823"/>
    <w:rsid w:val="00D357C9"/>
    <w:rsid w:val="00D479B4"/>
    <w:rsid w:val="00D609FC"/>
    <w:rsid w:val="00D62539"/>
    <w:rsid w:val="00D63B2D"/>
    <w:rsid w:val="00D85E68"/>
    <w:rsid w:val="00D900AE"/>
    <w:rsid w:val="00D90280"/>
    <w:rsid w:val="00D9567A"/>
    <w:rsid w:val="00D968B0"/>
    <w:rsid w:val="00DA3C6B"/>
    <w:rsid w:val="00DA46B7"/>
    <w:rsid w:val="00DB0719"/>
    <w:rsid w:val="00DB48BB"/>
    <w:rsid w:val="00DC051D"/>
    <w:rsid w:val="00DC3B01"/>
    <w:rsid w:val="00DC665E"/>
    <w:rsid w:val="00DC705D"/>
    <w:rsid w:val="00DD1154"/>
    <w:rsid w:val="00DF1AE3"/>
    <w:rsid w:val="00DF5A28"/>
    <w:rsid w:val="00E11A87"/>
    <w:rsid w:val="00E14C45"/>
    <w:rsid w:val="00E459C0"/>
    <w:rsid w:val="00E50AA7"/>
    <w:rsid w:val="00E6224B"/>
    <w:rsid w:val="00E6729B"/>
    <w:rsid w:val="00E72315"/>
    <w:rsid w:val="00E7472C"/>
    <w:rsid w:val="00E7566D"/>
    <w:rsid w:val="00E7616C"/>
    <w:rsid w:val="00E83B6E"/>
    <w:rsid w:val="00E944F8"/>
    <w:rsid w:val="00E94875"/>
    <w:rsid w:val="00E94EF8"/>
    <w:rsid w:val="00E96B9B"/>
    <w:rsid w:val="00EE5022"/>
    <w:rsid w:val="00EE5814"/>
    <w:rsid w:val="00EE6B3E"/>
    <w:rsid w:val="00EF0315"/>
    <w:rsid w:val="00EF34A2"/>
    <w:rsid w:val="00EF698C"/>
    <w:rsid w:val="00F011FF"/>
    <w:rsid w:val="00F01B6F"/>
    <w:rsid w:val="00F1521F"/>
    <w:rsid w:val="00F20BA6"/>
    <w:rsid w:val="00F252FE"/>
    <w:rsid w:val="00F25818"/>
    <w:rsid w:val="00F330F5"/>
    <w:rsid w:val="00F35FE9"/>
    <w:rsid w:val="00F462DA"/>
    <w:rsid w:val="00F51845"/>
    <w:rsid w:val="00F810F0"/>
    <w:rsid w:val="00F82623"/>
    <w:rsid w:val="00F83781"/>
    <w:rsid w:val="00F87E53"/>
    <w:rsid w:val="00F90AB5"/>
    <w:rsid w:val="00F93D76"/>
    <w:rsid w:val="00F942DC"/>
    <w:rsid w:val="00F9444F"/>
    <w:rsid w:val="00FA2B19"/>
    <w:rsid w:val="00FA418D"/>
    <w:rsid w:val="00FB3781"/>
    <w:rsid w:val="00FE16BC"/>
    <w:rsid w:val="00FE3E1A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E507B"/>
  <w15:docId w15:val="{270163CE-AC16-4A7F-9A89-D569B34C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DA46B7"/>
    <w:pPr>
      <w:bidi/>
      <w:spacing w:line="360" w:lineRule="auto"/>
      <w:ind w:left="1080"/>
      <w:jc w:val="both"/>
    </w:pPr>
    <w:rPr>
      <w:sz w:val="22"/>
      <w:szCs w:val="22"/>
      <w:lang w:eastAsia="he-IL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60"/>
      <w:ind w:left="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ind w:left="0"/>
      <w:jc w:val="left"/>
      <w:outlineLvl w:val="1"/>
    </w:pPr>
    <w:rPr>
      <w:b/>
      <w:bCs/>
    </w:rPr>
  </w:style>
  <w:style w:type="paragraph" w:styleId="Heading3">
    <w:name w:val="heading 3"/>
    <w:basedOn w:val="Heading1"/>
    <w:next w:val="Normal"/>
    <w:qFormat/>
    <w:pPr>
      <w:numPr>
        <w:ilvl w:val="2"/>
        <w:numId w:val="3"/>
      </w:num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Heading3"/>
    <w:next w:val="Normal"/>
    <w:autoRedefine/>
    <w:qFormat/>
    <w:pPr>
      <w:numPr>
        <w:ilvl w:val="3"/>
      </w:numPr>
      <w:ind w:right="0"/>
      <w:jc w:val="left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left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0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pPr>
      <w:tabs>
        <w:tab w:val="left" w:pos="2268"/>
      </w:tabs>
      <w:autoSpaceDE w:val="0"/>
      <w:autoSpaceDN w:val="0"/>
      <w:ind w:left="907"/>
    </w:pPr>
  </w:style>
  <w:style w:type="character" w:styleId="FootnoteReference">
    <w:name w:val="footnote reference"/>
    <w:semiHidden/>
    <w:rPr>
      <w:rFonts w:ascii="Times New Roman" w:hAnsi="Times New Roman" w:cs="Times New Roman"/>
      <w:sz w:val="20"/>
      <w:szCs w:val="20"/>
      <w:vertAlign w:val="superscript"/>
      <w:lang w:val="x-none" w:eastAsia="he-IL" w:bidi="he-IL"/>
    </w:rPr>
  </w:style>
  <w:style w:type="paragraph" w:styleId="Footer">
    <w:name w:val="footer"/>
    <w:basedOn w:val="Normal"/>
    <w:autoRedefine/>
    <w:pPr>
      <w:tabs>
        <w:tab w:val="center" w:pos="4153"/>
        <w:tab w:val="right" w:pos="8306"/>
      </w:tabs>
      <w:ind w:left="0" w:firstLine="4150"/>
    </w:pPr>
  </w:style>
  <w:style w:type="paragraph" w:customStyle="1" w:styleId="NormalEnglish">
    <w:name w:val="Normal English"/>
    <w:basedOn w:val="Normal"/>
    <w:autoRedefine/>
    <w:pPr>
      <w:ind w:left="0"/>
      <w:jc w:val="left"/>
    </w:pPr>
    <w:rPr>
      <w:sz w:val="24"/>
      <w:lang w:eastAsia="en-US" w:bidi="ar-SA"/>
    </w:rPr>
  </w:style>
  <w:style w:type="paragraph" w:styleId="Title">
    <w:name w:val="Title"/>
    <w:basedOn w:val="Normal"/>
    <w:autoRedefine/>
    <w:qFormat/>
    <w:pPr>
      <w:autoSpaceDE w:val="0"/>
      <w:autoSpaceDN w:val="0"/>
      <w:ind w:left="0"/>
      <w:jc w:val="center"/>
    </w:pPr>
    <w:rPr>
      <w:b/>
      <w:bCs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ind w:left="0"/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F93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D76"/>
    <w:rPr>
      <w:rFonts w:ascii="Tahoma" w:hAnsi="Tahoma" w:cs="Tahoma"/>
      <w:sz w:val="16"/>
      <w:szCs w:val="16"/>
      <w:lang w:eastAsia="he-IL"/>
    </w:rPr>
  </w:style>
  <w:style w:type="character" w:customStyle="1" w:styleId="HeaderChar">
    <w:name w:val="Header Char"/>
    <w:link w:val="Header"/>
    <w:uiPriority w:val="99"/>
    <w:rsid w:val="00120ACC"/>
    <w:rPr>
      <w:sz w:val="22"/>
      <w:szCs w:val="22"/>
      <w:lang w:eastAsia="he-IL"/>
    </w:rPr>
  </w:style>
  <w:style w:type="paragraph" w:styleId="ListParagraph">
    <w:name w:val="List Paragraph"/>
    <w:basedOn w:val="Normal"/>
    <w:uiPriority w:val="34"/>
    <w:qFormat/>
    <w:rsid w:val="00873040"/>
  </w:style>
  <w:style w:type="character" w:styleId="Hyperlink">
    <w:name w:val="Hyperlink"/>
    <w:rsid w:val="00C7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hemarginaliareview.com/archives/3494" TargetMode="External"/><Relationship Id="rId8" Type="http://schemas.openxmlformats.org/officeDocument/2006/relationships/hyperlink" Target="https://www.facebook.com/groups/1778041112485689/?fref=n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1822</Words>
  <Characters>10386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רשימת פרסומים</vt:lpstr>
    </vt:vector>
  </TitlesOfParts>
  <Company/>
  <LinksUpToDate>false</LinksUpToDate>
  <CharactersWithSpaces>12184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http://themarginaliareview.com/archives/3494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פרסומים</dc:title>
  <dc:creator>Ishay</dc:creator>
  <cp:lastModifiedBy>Microsoft Office User</cp:lastModifiedBy>
  <cp:revision>26</cp:revision>
  <cp:lastPrinted>2015-11-16T09:27:00Z</cp:lastPrinted>
  <dcterms:created xsi:type="dcterms:W3CDTF">2016-11-08T13:17:00Z</dcterms:created>
  <dcterms:modified xsi:type="dcterms:W3CDTF">2017-07-16T08:12:00Z</dcterms:modified>
</cp:coreProperties>
</file>