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F" w:rsidRPr="00D25CDF" w:rsidRDefault="00D25CDF" w:rsidP="00D25CDF">
      <w:pPr>
        <w:bidi/>
        <w:spacing w:before="100" w:beforeAutospacing="1" w:after="100" w:afterAutospacing="1"/>
        <w:jc w:val="center"/>
      </w:pPr>
      <w:r w:rsidRPr="00D25CDF">
        <w:rPr>
          <w:rFonts w:ascii="Arial" w:hAnsi="Arial" w:cs="Arial"/>
          <w:b/>
          <w:bCs/>
          <w:sz w:val="32"/>
          <w:szCs w:val="32"/>
          <w:rtl/>
        </w:rPr>
        <w:t>מערכת ארצית לניטור וקידום פרסומים – גרסה 0.4</w:t>
      </w:r>
    </w:p>
    <w:p w:rsidR="00D25CDF" w:rsidRPr="00D25CDF" w:rsidRDefault="00D25CDF" w:rsidP="00D25CDF">
      <w:pPr>
        <w:bidi/>
        <w:spacing w:before="100" w:beforeAutospacing="1" w:after="100" w:afterAutospacing="1"/>
        <w:rPr>
          <w:rtl/>
        </w:rPr>
      </w:pPr>
      <w:r w:rsidRPr="00D25CDF">
        <w:rPr>
          <w:rFonts w:ascii="Arial" w:hAnsi="Arial" w:cs="Arial"/>
          <w:rtl/>
        </w:rPr>
        <w:t> </w:t>
      </w:r>
      <w:r w:rsidRPr="00D25CDF">
        <w:rPr>
          <w:rFonts w:ascii="Arial" w:hAnsi="Arial" w:cs="Arial"/>
          <w:b/>
          <w:bCs/>
          <w:rtl/>
        </w:rPr>
        <w:t>תכלית</w:t>
      </w:r>
    </w:p>
    <w:p w:rsidR="00D25CDF" w:rsidRPr="00D25CDF" w:rsidRDefault="00D25CDF" w:rsidP="00D25CDF">
      <w:pPr>
        <w:bidi/>
        <w:spacing w:before="100" w:beforeAutospacing="1" w:after="120"/>
        <w:rPr>
          <w:rtl/>
        </w:rPr>
      </w:pPr>
      <w:r w:rsidRPr="00D25CDF">
        <w:rPr>
          <w:rFonts w:ascii="Arial" w:hAnsi="Arial" w:cs="Arial"/>
          <w:rtl/>
        </w:rPr>
        <w:t>עידוד מצוינות ותחרות בין אוניברסיטאות המחקר במגמה לשמר ולחזק את מעמדה הבינלאומי המוביל של מערכת ההשכלה הגבוהה הישראלית.</w:t>
      </w:r>
    </w:p>
    <w:p w:rsidR="00D25CDF" w:rsidRPr="00D25CDF" w:rsidRDefault="00D25CDF" w:rsidP="00D25CDF">
      <w:pPr>
        <w:bidi/>
        <w:spacing w:before="100" w:beforeAutospacing="1" w:after="120"/>
        <w:rPr>
          <w:rtl/>
        </w:rPr>
      </w:pPr>
      <w:r w:rsidRPr="00D25CDF">
        <w:rPr>
          <w:rFonts w:ascii="Arial" w:hAnsi="Arial" w:cs="Arial"/>
          <w:rtl/>
        </w:rPr>
        <w:t> </w:t>
      </w:r>
      <w:r w:rsidRPr="00D25CDF">
        <w:rPr>
          <w:rFonts w:ascii="Arial" w:hAnsi="Arial" w:cs="Arial"/>
          <w:b/>
          <w:bCs/>
          <w:rtl/>
        </w:rPr>
        <w:t>יעדים</w:t>
      </w:r>
    </w:p>
    <w:p w:rsidR="00D25CDF" w:rsidRPr="00D25CDF" w:rsidRDefault="00D25CDF" w:rsidP="00D25CDF">
      <w:pPr>
        <w:pStyle w:val="NormalWeb"/>
        <w:numPr>
          <w:ilvl w:val="0"/>
          <w:numId w:val="1"/>
        </w:numPr>
        <w:bidi/>
        <w:spacing w:beforeAutospacing="0" w:after="120" w:afterAutospacing="0"/>
        <w:ind w:left="509" w:hanging="425"/>
        <w:rPr>
          <w:rtl/>
        </w:rPr>
      </w:pPr>
      <w:r w:rsidRPr="00D25CDF">
        <w:rPr>
          <w:rFonts w:ascii="Arial" w:hAnsi="Arial" w:cs="Arial"/>
          <w:rtl/>
        </w:rPr>
        <w:t>בסיס מידע לתקצוב של רכיב הפרסומים במודל המחקר של ות"ת – הכלי יהיה שקוף, מפורט, מקיף ועדכני ככל האפשר.</w:t>
      </w:r>
    </w:p>
    <w:p w:rsidR="00D25CDF" w:rsidRPr="00D25CDF" w:rsidRDefault="00D25CDF" w:rsidP="00D25CDF">
      <w:pPr>
        <w:pStyle w:val="NormalWeb"/>
        <w:numPr>
          <w:ilvl w:val="0"/>
          <w:numId w:val="1"/>
        </w:numPr>
        <w:bidi/>
        <w:spacing w:beforeAutospacing="0" w:after="120" w:afterAutospacing="0"/>
        <w:ind w:left="509" w:hanging="425"/>
        <w:rPr>
          <w:rtl/>
        </w:rPr>
      </w:pPr>
      <w:r w:rsidRPr="00D25CDF">
        <w:rPr>
          <w:rFonts w:ascii="Arial" w:hAnsi="Arial" w:cs="Arial"/>
          <w:rtl/>
        </w:rPr>
        <w:t>חיזוק יכולת הניטור הפנים מוסדי של תפוקות המחקר והערכה השוואתית (לפי חוגים ותחומים) למוסדות אחרים בישראל ובעולם –היכולות הללו תהינה ברמת ההנהלה האקדמית של האוניברסיטה וברמת היחידה האקדמית (פקולטה, בי"ס, מחלקה/חוג).</w:t>
      </w:r>
      <w:r w:rsidRPr="00D25CDF">
        <w:rPr>
          <w:rFonts w:ascii="Arial" w:hAnsi="Arial" w:cs="Arial"/>
        </w:rPr>
        <w:t> </w:t>
      </w:r>
    </w:p>
    <w:p w:rsidR="00D25CDF" w:rsidRPr="00D25CDF" w:rsidRDefault="00D25CDF" w:rsidP="00D25CDF">
      <w:pPr>
        <w:bidi/>
        <w:spacing w:before="100" w:beforeAutospacing="1" w:after="120"/>
        <w:rPr>
          <w:rtl/>
        </w:rPr>
      </w:pPr>
      <w:r w:rsidRPr="00D25CDF">
        <w:rPr>
          <w:rFonts w:ascii="Arial" w:hAnsi="Arial" w:cs="Arial"/>
          <w:b/>
          <w:bCs/>
          <w:rtl/>
        </w:rPr>
        <w:t>מפת דרכים</w:t>
      </w:r>
    </w:p>
    <w:p w:rsidR="00D25CDF" w:rsidRPr="00D25CDF" w:rsidRDefault="00D25CDF" w:rsidP="00D25CDF">
      <w:pPr>
        <w:pStyle w:val="NormalWeb"/>
        <w:numPr>
          <w:ilvl w:val="0"/>
          <w:numId w:val="3"/>
        </w:numPr>
        <w:bidi/>
        <w:spacing w:beforeAutospacing="0" w:after="120" w:afterAutospacing="0"/>
        <w:ind w:left="509" w:hanging="425"/>
        <w:rPr>
          <w:rFonts w:ascii="Arial" w:hAnsi="Arial" w:cs="Arial"/>
          <w:rtl/>
        </w:rPr>
      </w:pPr>
      <w:r w:rsidRPr="00D25CDF">
        <w:rPr>
          <w:rFonts w:ascii="Arial" w:hAnsi="Arial" w:cs="Arial"/>
          <w:rtl/>
        </w:rPr>
        <w:t>בשלב הראשון תתמקד המערכת בניטור פרסומים (יעדים א, ב).</w:t>
      </w:r>
    </w:p>
    <w:p w:rsidR="00D25CDF" w:rsidRPr="00D25CDF" w:rsidRDefault="00D25CDF" w:rsidP="00D25CDF">
      <w:pPr>
        <w:pStyle w:val="NormalWeb"/>
        <w:numPr>
          <w:ilvl w:val="0"/>
          <w:numId w:val="3"/>
        </w:numPr>
        <w:bidi/>
        <w:spacing w:beforeAutospacing="0" w:after="120" w:afterAutospacing="0"/>
        <w:ind w:left="509" w:hanging="425"/>
        <w:rPr>
          <w:rFonts w:ascii="Arial" w:hAnsi="Arial" w:cs="Arial"/>
          <w:rtl/>
        </w:rPr>
      </w:pPr>
      <w:r w:rsidRPr="00D25CDF">
        <w:rPr>
          <w:rFonts w:ascii="Arial" w:hAnsi="Arial" w:cs="Arial"/>
          <w:rtl/>
        </w:rPr>
        <w:t>במקביל תרחיב ות"ת את המידע שהיא מספקת למוסדות על תפוקות המחקר וההוראה לרזולוציה יותר מפורטת (מתשעה תחומים רחבים לרמה קרובה ככל האפשר לבתי-ספר ולחוגים).(הערה: ות"ת כבר מספקת למוסדות את המידע על הפרסומים ברזולוציה מפורטת יותר מ-9 תחומים (לוח 7). רק התקצוב עצמו מבוסס על רמת פירוט זו.</w:t>
      </w:r>
    </w:p>
    <w:p w:rsidR="00D25CDF" w:rsidRPr="00D25CDF" w:rsidRDefault="00D25CDF" w:rsidP="00D25CDF">
      <w:pPr>
        <w:pStyle w:val="NormalWeb"/>
        <w:numPr>
          <w:ilvl w:val="0"/>
          <w:numId w:val="3"/>
        </w:numPr>
        <w:bidi/>
        <w:spacing w:beforeAutospacing="0" w:after="120" w:afterAutospacing="0"/>
        <w:ind w:left="509" w:hanging="425"/>
        <w:rPr>
          <w:rFonts w:ascii="Arial" w:hAnsi="Arial" w:cs="Arial"/>
          <w:rtl/>
        </w:rPr>
      </w:pPr>
      <w:r w:rsidRPr="00D25CDF">
        <w:rPr>
          <w:rFonts w:ascii="Arial" w:hAnsi="Arial" w:cs="Arial"/>
          <w:rtl/>
        </w:rPr>
        <w:t xml:space="preserve">לאישור פורום ור"ה הרחב (נשיאים, רקטורים, מנכ"לים) </w:t>
      </w:r>
      <w:proofErr w:type="spellStart"/>
      <w:r w:rsidRPr="00D25CDF">
        <w:rPr>
          <w:rFonts w:ascii="Arial" w:hAnsi="Arial" w:cs="Arial"/>
          <w:rtl/>
        </w:rPr>
        <w:t>וות"ת</w:t>
      </w:r>
      <w:proofErr w:type="spellEnd"/>
      <w:r w:rsidRPr="00D25CDF">
        <w:rPr>
          <w:rFonts w:ascii="Arial" w:hAnsi="Arial" w:cs="Arial"/>
          <w:rtl/>
        </w:rPr>
        <w:t xml:space="preserve"> מומלץ לבחון בשלב שני מאמץ ארצי לקידום שני מהלכים משלימים:</w:t>
      </w:r>
    </w:p>
    <w:p w:rsidR="00D25CDF" w:rsidRPr="00D25CDF" w:rsidRDefault="00D25CDF" w:rsidP="006F58E5">
      <w:pPr>
        <w:pStyle w:val="NormalWeb"/>
        <w:numPr>
          <w:ilvl w:val="0"/>
          <w:numId w:val="10"/>
        </w:numPr>
        <w:bidi/>
        <w:spacing w:beforeAutospacing="0" w:after="120" w:afterAutospacing="0"/>
        <w:rPr>
          <w:rtl/>
        </w:rPr>
      </w:pPr>
      <w:r w:rsidRPr="00D25CDF">
        <w:rPr>
          <w:rFonts w:ascii="Arial" w:hAnsi="Arial" w:cs="Arial"/>
          <w:rtl/>
        </w:rPr>
        <w:t xml:space="preserve">הרחבה למערכת </w:t>
      </w:r>
      <w:r w:rsidRPr="00D25CDF">
        <w:rPr>
          <w:rFonts w:ascii="Arial" w:hAnsi="Arial" w:cs="Arial"/>
        </w:rPr>
        <w:t>CRIS</w:t>
      </w:r>
      <w:r w:rsidRPr="00D25CDF">
        <w:rPr>
          <w:rFonts w:ascii="Arial" w:hAnsi="Arial" w:cs="Arial"/>
          <w:rtl/>
        </w:rPr>
        <w:t xml:space="preserve"> </w:t>
      </w:r>
      <w:r w:rsidRPr="00D25CDF">
        <w:rPr>
          <w:rFonts w:ascii="Arial" w:hAnsi="Arial" w:cs="Arial" w:hint="cs"/>
          <w:rtl/>
        </w:rPr>
        <w:t>(</w:t>
      </w:r>
      <w:r w:rsidRPr="00D25CDF">
        <w:rPr>
          <w:rFonts w:ascii="Arial" w:hAnsi="Arial" w:cs="Arial"/>
        </w:rPr>
        <w:t>Current Research Information System</w:t>
      </w:r>
      <w:r w:rsidRPr="00D25CDF">
        <w:rPr>
          <w:rFonts w:ascii="Arial" w:hAnsi="Arial" w:cs="Arial"/>
          <w:rtl/>
        </w:rPr>
        <w:t xml:space="preserve">) כיוזמה מתואמת ארצית </w:t>
      </w:r>
    </w:p>
    <w:p w:rsidR="00D25CDF" w:rsidRPr="00D25CDF" w:rsidRDefault="00D25CDF" w:rsidP="006F58E5">
      <w:pPr>
        <w:pStyle w:val="NormalWeb"/>
        <w:numPr>
          <w:ilvl w:val="0"/>
          <w:numId w:val="10"/>
        </w:numPr>
        <w:bidi/>
        <w:spacing w:beforeAutospacing="0" w:after="120" w:afterAutospacing="0"/>
        <w:rPr>
          <w:rtl/>
        </w:rPr>
      </w:pPr>
      <w:r w:rsidRPr="00D25CDF">
        <w:rPr>
          <w:rFonts w:ascii="Arial" w:hAnsi="Arial" w:cs="Arial"/>
          <w:rtl/>
        </w:rPr>
        <w:t xml:space="preserve">הרחבה למערכת </w:t>
      </w:r>
      <w:r w:rsidRPr="00D25CDF">
        <w:rPr>
          <w:rFonts w:ascii="Arial" w:hAnsi="Arial" w:cs="Arial"/>
        </w:rPr>
        <w:t>Repository</w:t>
      </w:r>
      <w:r w:rsidRPr="00D25CDF">
        <w:rPr>
          <w:rFonts w:ascii="Arial" w:hAnsi="Arial" w:cs="Arial"/>
          <w:rtl/>
        </w:rPr>
        <w:t xml:space="preserve"> (מאגר פרסומים ודוחות מדעיים) משותפת לכל האוניברסיטאות</w:t>
      </w:r>
    </w:p>
    <w:p w:rsidR="00D25CDF" w:rsidRPr="00D25CDF" w:rsidRDefault="00D25CDF" w:rsidP="00D25CDF">
      <w:pPr>
        <w:bidi/>
        <w:spacing w:before="100" w:beforeAutospacing="1" w:after="120"/>
        <w:rPr>
          <w:rtl/>
        </w:rPr>
      </w:pPr>
      <w:r w:rsidRPr="00D25CDF">
        <w:rPr>
          <w:rFonts w:ascii="Arial" w:hAnsi="Arial" w:cs="Arial"/>
          <w:b/>
          <w:bCs/>
          <w:rtl/>
        </w:rPr>
        <w:t>"עץ תחומים אקדמיים"</w:t>
      </w:r>
    </w:p>
    <w:p w:rsidR="00D25CDF" w:rsidRPr="00D25CDF" w:rsidRDefault="00D25CDF" w:rsidP="00D25CDF">
      <w:pPr>
        <w:bidi/>
        <w:spacing w:before="100" w:beforeAutospacing="1" w:after="120"/>
        <w:rPr>
          <w:rtl/>
        </w:rPr>
      </w:pPr>
      <w:r w:rsidRPr="00D25CDF">
        <w:rPr>
          <w:rFonts w:ascii="Arial" w:hAnsi="Arial" w:cs="Arial"/>
          <w:rtl/>
        </w:rPr>
        <w:t>בכדי לאפשר השוואות רלוונטיות לפי יחידות ארגוניות ייבנה "עץ התחומים האקדמיים".</w:t>
      </w:r>
    </w:p>
    <w:p w:rsidR="00D25CDF" w:rsidRPr="00D25CDF" w:rsidRDefault="00D25CDF" w:rsidP="00D25CDF">
      <w:pPr>
        <w:bidi/>
        <w:spacing w:before="100" w:beforeAutospacing="1" w:after="120"/>
        <w:rPr>
          <w:rtl/>
        </w:rPr>
      </w:pPr>
      <w:r w:rsidRPr="00D25CDF">
        <w:rPr>
          <w:rFonts w:ascii="Arial" w:hAnsi="Arial" w:cs="Arial"/>
          <w:rtl/>
        </w:rPr>
        <w:t>העץ ייבנה באופן כזה שכל מוסד יוכל להפיק ממנו את המידע הרלוונטי עבורו.</w:t>
      </w:r>
    </w:p>
    <w:p w:rsidR="00D25CDF" w:rsidRPr="00D25CDF" w:rsidRDefault="00D25CDF" w:rsidP="00D25CDF">
      <w:pPr>
        <w:bidi/>
        <w:spacing w:before="100" w:beforeAutospacing="1" w:after="120"/>
        <w:rPr>
          <w:rtl/>
        </w:rPr>
      </w:pPr>
      <w:r w:rsidRPr="00D25CDF">
        <w:rPr>
          <w:rFonts w:ascii="Arial" w:hAnsi="Arial" w:cs="Arial"/>
          <w:b/>
          <w:bCs/>
          <w:rtl/>
        </w:rPr>
        <w:t> תהליך בחירת מערכת ניטור פרסומים</w:t>
      </w:r>
    </w:p>
    <w:p w:rsidR="00D25CDF" w:rsidRPr="00D25CDF" w:rsidRDefault="00D25CDF" w:rsidP="00D25CDF">
      <w:pPr>
        <w:pStyle w:val="NormalWeb"/>
        <w:numPr>
          <w:ilvl w:val="0"/>
          <w:numId w:val="6"/>
        </w:numPr>
        <w:bidi/>
        <w:spacing w:beforeAutospacing="0" w:after="120" w:afterAutospacing="0"/>
        <w:ind w:left="509" w:hanging="425"/>
        <w:rPr>
          <w:rFonts w:ascii="Arial" w:hAnsi="Arial" w:cs="Arial"/>
          <w:rtl/>
        </w:rPr>
      </w:pPr>
      <w:r w:rsidRPr="00D25CDF">
        <w:rPr>
          <w:rFonts w:ascii="Arial" w:hAnsi="Arial" w:cs="Arial"/>
          <w:rtl/>
        </w:rPr>
        <w:t>הגדרת ביצועים נדרשים</w:t>
      </w:r>
    </w:p>
    <w:p w:rsidR="00D25CDF" w:rsidRPr="00D25CDF" w:rsidRDefault="00D25CDF" w:rsidP="00D25CDF">
      <w:pPr>
        <w:pStyle w:val="NormalWeb"/>
        <w:numPr>
          <w:ilvl w:val="0"/>
          <w:numId w:val="6"/>
        </w:numPr>
        <w:bidi/>
        <w:spacing w:beforeAutospacing="0" w:after="120" w:afterAutospacing="0"/>
        <w:ind w:left="509" w:hanging="425"/>
        <w:rPr>
          <w:rFonts w:ascii="Arial" w:hAnsi="Arial" w:cs="Arial"/>
          <w:rtl/>
        </w:rPr>
      </w:pPr>
      <w:r w:rsidRPr="00D25CDF">
        <w:rPr>
          <w:rFonts w:ascii="Arial" w:hAnsi="Arial" w:cs="Arial"/>
          <w:rtl/>
        </w:rPr>
        <w:t>דיון בחיוניות, אפיון צרכים וישימות התוספות הבאות:</w:t>
      </w:r>
    </w:p>
    <w:p w:rsidR="00D25CDF" w:rsidRPr="00D25CDF" w:rsidRDefault="00D25CDF" w:rsidP="00D25CDF">
      <w:pPr>
        <w:pStyle w:val="NormalWeb"/>
        <w:bidi/>
        <w:spacing w:beforeAutospacing="0" w:after="120" w:afterAutospacing="0"/>
        <w:ind w:left="1140" w:hanging="420"/>
        <w:rPr>
          <w:rtl/>
        </w:rPr>
      </w:pPr>
      <w:r w:rsidRPr="00D25CDF">
        <w:rPr>
          <w:rFonts w:ascii="Arial" w:hAnsi="Arial" w:cs="Arial"/>
          <w:rtl/>
        </w:rPr>
        <w:t>1)</w:t>
      </w:r>
      <w:r w:rsidRPr="00D25CDF">
        <w:rPr>
          <w:rFonts w:hint="cs"/>
          <w:sz w:val="14"/>
          <w:szCs w:val="14"/>
          <w:rtl/>
        </w:rPr>
        <w:t xml:space="preserve">       </w:t>
      </w:r>
      <w:r w:rsidRPr="00D25CDF">
        <w:rPr>
          <w:rFonts w:ascii="Arial" w:hAnsi="Arial" w:cs="Arial"/>
          <w:rtl/>
        </w:rPr>
        <w:t xml:space="preserve">ניטור כתבי עת ישראליים – תיבחן השאלה האם ניטור זה יהיה חלק אורגני ממערכת הניטור, תוספת חיצונית למערכת הניטור, או </w:t>
      </w:r>
      <w:proofErr w:type="spellStart"/>
      <w:r w:rsidRPr="00D25CDF">
        <w:rPr>
          <w:rFonts w:ascii="Arial" w:hAnsi="Arial" w:cs="Arial"/>
          <w:rtl/>
        </w:rPr>
        <w:t>שיפתר</w:t>
      </w:r>
      <w:proofErr w:type="spellEnd"/>
      <w:r w:rsidRPr="00D25CDF">
        <w:rPr>
          <w:rFonts w:ascii="Arial" w:hAnsi="Arial" w:cs="Arial"/>
          <w:rtl/>
        </w:rPr>
        <w:t xml:space="preserve"> באמצעות מערכת </w:t>
      </w:r>
      <w:r w:rsidRPr="00D25CDF">
        <w:rPr>
          <w:rFonts w:ascii="Arial" w:hAnsi="Arial" w:cs="Arial"/>
        </w:rPr>
        <w:t>CRIS</w:t>
      </w:r>
    </w:p>
    <w:p w:rsidR="00D25CDF" w:rsidRPr="00D25CDF" w:rsidRDefault="00D25CDF" w:rsidP="00D25CDF">
      <w:pPr>
        <w:pStyle w:val="NormalWeb"/>
        <w:bidi/>
        <w:spacing w:beforeAutospacing="0" w:after="120" w:afterAutospacing="0"/>
        <w:ind w:left="1140" w:hanging="420"/>
        <w:rPr>
          <w:rFonts w:ascii="Arial" w:hAnsi="Arial" w:cs="Arial"/>
          <w:rtl/>
        </w:rPr>
      </w:pPr>
      <w:r w:rsidRPr="00D25CDF">
        <w:rPr>
          <w:rFonts w:ascii="Arial" w:hAnsi="Arial" w:cs="Arial"/>
          <w:rtl/>
        </w:rPr>
        <w:t>2)</w:t>
      </w:r>
      <w:r w:rsidRPr="00D25CDF">
        <w:rPr>
          <w:rFonts w:hint="cs"/>
          <w:sz w:val="14"/>
          <w:szCs w:val="14"/>
          <w:rtl/>
        </w:rPr>
        <w:t xml:space="preserve">       </w:t>
      </w:r>
      <w:r w:rsidRPr="00D25CDF">
        <w:rPr>
          <w:rFonts w:ascii="Arial" w:hAnsi="Arial" w:cs="Arial"/>
          <w:rtl/>
        </w:rPr>
        <w:t>ניטור ספרים ופרקים בספרים, בעיקר במדעי הרוח</w:t>
      </w:r>
      <w:r w:rsidRPr="00D25CDF">
        <w:rPr>
          <w:rFonts w:hint="cs"/>
          <w:rtl/>
        </w:rPr>
        <w:t xml:space="preserve"> </w:t>
      </w:r>
      <w:r w:rsidRPr="00D25CDF">
        <w:rPr>
          <w:rFonts w:ascii="Arial" w:hAnsi="Arial" w:cs="Arial"/>
          <w:rtl/>
        </w:rPr>
        <w:t>(כולל חינוך ומשפטים)</w:t>
      </w:r>
    </w:p>
    <w:p w:rsidR="00D25CDF" w:rsidRPr="00D25CDF" w:rsidRDefault="00D25CDF" w:rsidP="00D25CDF">
      <w:pPr>
        <w:pStyle w:val="NormalWeb"/>
        <w:bidi/>
        <w:spacing w:beforeAutospacing="0" w:after="120" w:afterAutospacing="0"/>
        <w:ind w:left="1140" w:hanging="420"/>
        <w:rPr>
          <w:rtl/>
        </w:rPr>
      </w:pPr>
      <w:r w:rsidRPr="00D25CDF">
        <w:rPr>
          <w:rFonts w:ascii="Arial" w:hAnsi="Arial" w:cs="Arial"/>
          <w:rtl/>
        </w:rPr>
        <w:t>3)</w:t>
      </w:r>
      <w:r w:rsidRPr="00D25CDF">
        <w:rPr>
          <w:rFonts w:hint="cs"/>
          <w:sz w:val="14"/>
          <w:szCs w:val="14"/>
          <w:rtl/>
        </w:rPr>
        <w:t xml:space="preserve">       </w:t>
      </w:r>
      <w:r w:rsidRPr="00D25CDF">
        <w:rPr>
          <w:rFonts w:ascii="Arial" w:hAnsi="Arial" w:cs="Arial"/>
          <w:rtl/>
        </w:rPr>
        <w:t xml:space="preserve">אינטגרציה מלאה עם </w:t>
      </w:r>
      <w:proofErr w:type="spellStart"/>
      <w:r w:rsidRPr="00D25CDF">
        <w:rPr>
          <w:rFonts w:ascii="Arial" w:hAnsi="Arial" w:cs="Arial"/>
          <w:rtl/>
        </w:rPr>
        <w:t>השיוכים</w:t>
      </w:r>
      <w:proofErr w:type="spellEnd"/>
      <w:r w:rsidRPr="00D25CDF">
        <w:rPr>
          <w:rFonts w:ascii="Arial" w:hAnsi="Arial" w:cs="Arial"/>
          <w:rtl/>
        </w:rPr>
        <w:t xml:space="preserve"> הארגוניים, כולל תצוגה בכל המבטים המקוונים</w:t>
      </w:r>
    </w:p>
    <w:p w:rsidR="00D25CDF" w:rsidRPr="00D25CDF" w:rsidRDefault="00D25CDF" w:rsidP="00D25CDF">
      <w:pPr>
        <w:pStyle w:val="NormalWeb"/>
        <w:bidi/>
        <w:spacing w:beforeAutospacing="0" w:after="120" w:afterAutospacing="0"/>
        <w:ind w:left="1140" w:hanging="420"/>
        <w:rPr>
          <w:rtl/>
        </w:rPr>
      </w:pPr>
      <w:r w:rsidRPr="00D25CDF">
        <w:rPr>
          <w:rFonts w:ascii="Arial" w:hAnsi="Arial" w:cs="Arial"/>
          <w:rtl/>
        </w:rPr>
        <w:t>4)</w:t>
      </w:r>
      <w:r w:rsidRPr="00D25CDF">
        <w:rPr>
          <w:rFonts w:hint="cs"/>
          <w:sz w:val="14"/>
          <w:szCs w:val="14"/>
          <w:rtl/>
        </w:rPr>
        <w:t xml:space="preserve">       </w:t>
      </w:r>
      <w:r w:rsidRPr="00D25CDF">
        <w:rPr>
          <w:rFonts w:ascii="Arial" w:hAnsi="Arial" w:cs="Arial"/>
          <w:rtl/>
        </w:rPr>
        <w:t xml:space="preserve">תמיכה בעברית </w:t>
      </w:r>
    </w:p>
    <w:p w:rsidR="00D25CDF" w:rsidRPr="00D25CDF" w:rsidRDefault="00D25CDF" w:rsidP="00D25CDF">
      <w:pPr>
        <w:pStyle w:val="NormalWeb"/>
        <w:bidi/>
        <w:spacing w:beforeAutospacing="0" w:after="120" w:afterAutospacing="0"/>
        <w:ind w:left="1140" w:hanging="420"/>
        <w:rPr>
          <w:rtl/>
        </w:rPr>
      </w:pPr>
      <w:r w:rsidRPr="00D25CDF">
        <w:rPr>
          <w:rFonts w:ascii="Arial" w:hAnsi="Arial" w:cs="Arial"/>
          <w:rtl/>
        </w:rPr>
        <w:t>5)</w:t>
      </w:r>
      <w:r w:rsidRPr="00D25CDF">
        <w:rPr>
          <w:rFonts w:hint="cs"/>
          <w:sz w:val="14"/>
          <w:szCs w:val="14"/>
          <w:rtl/>
        </w:rPr>
        <w:t xml:space="preserve">       </w:t>
      </w:r>
      <w:r w:rsidRPr="00D25CDF">
        <w:rPr>
          <w:rFonts w:ascii="Arial" w:hAnsi="Arial" w:cs="Arial"/>
          <w:rtl/>
        </w:rPr>
        <w:t>הרשאות – הצגה סלקטיבית של מידע ברמות שונות (יחידת קצה, פקולטה, אוניברסיטה, כל המערכת הישראלית)</w:t>
      </w:r>
    </w:p>
    <w:p w:rsidR="00D25CDF" w:rsidRPr="00D25CDF" w:rsidRDefault="00D25CDF" w:rsidP="00D25CDF">
      <w:pPr>
        <w:pStyle w:val="NormalWeb"/>
        <w:bidi/>
        <w:spacing w:beforeAutospacing="0" w:after="120" w:afterAutospacing="0"/>
        <w:ind w:left="1140" w:hanging="420"/>
        <w:rPr>
          <w:rFonts w:ascii="Arial" w:hAnsi="Arial" w:cs="Arial"/>
          <w:rtl/>
        </w:rPr>
      </w:pPr>
      <w:r w:rsidRPr="00D25CDF">
        <w:rPr>
          <w:rFonts w:ascii="Arial" w:hAnsi="Arial" w:cs="Arial"/>
          <w:rtl/>
        </w:rPr>
        <w:t>6)</w:t>
      </w:r>
      <w:r w:rsidRPr="00D25CDF">
        <w:rPr>
          <w:rFonts w:hint="cs"/>
          <w:sz w:val="14"/>
          <w:szCs w:val="14"/>
          <w:rtl/>
        </w:rPr>
        <w:t xml:space="preserve">       </w:t>
      </w:r>
      <w:r w:rsidRPr="00D25CDF">
        <w:rPr>
          <w:rFonts w:ascii="Arial" w:hAnsi="Arial" w:cs="Arial"/>
          <w:rtl/>
        </w:rPr>
        <w:t>הפקת דו"חות, שאילתות ועיבודים לנתונים</w:t>
      </w:r>
    </w:p>
    <w:p w:rsidR="00D25CDF" w:rsidRPr="00D25CDF" w:rsidRDefault="00D25CDF" w:rsidP="00D25CDF">
      <w:pPr>
        <w:pStyle w:val="NormalWeb"/>
        <w:bidi/>
        <w:spacing w:beforeAutospacing="0" w:after="120" w:afterAutospacing="0"/>
        <w:ind w:left="1140" w:hanging="420"/>
        <w:rPr>
          <w:rFonts w:ascii="Arial" w:hAnsi="Arial" w:cs="Arial"/>
          <w:rtl/>
        </w:rPr>
      </w:pPr>
      <w:r w:rsidRPr="00D25CDF">
        <w:rPr>
          <w:rFonts w:ascii="Arial" w:hAnsi="Arial" w:cs="Arial"/>
          <w:rtl/>
        </w:rPr>
        <w:t>7)</w:t>
      </w:r>
      <w:r w:rsidRPr="00D25CDF">
        <w:rPr>
          <w:rFonts w:hint="cs"/>
          <w:sz w:val="14"/>
          <w:szCs w:val="14"/>
          <w:rtl/>
        </w:rPr>
        <w:t xml:space="preserve">       </w:t>
      </w:r>
      <w:r w:rsidRPr="00D25CDF">
        <w:rPr>
          <w:rFonts w:ascii="Arial" w:hAnsi="Arial" w:cs="Arial"/>
          <w:rtl/>
        </w:rPr>
        <w:t>ציטוטים?</w:t>
      </w:r>
    </w:p>
    <w:p w:rsidR="00D25CDF" w:rsidRPr="00D25CDF" w:rsidRDefault="00D25CDF" w:rsidP="00D25CDF">
      <w:pPr>
        <w:pStyle w:val="NormalWeb"/>
        <w:numPr>
          <w:ilvl w:val="0"/>
          <w:numId w:val="6"/>
        </w:numPr>
        <w:bidi/>
        <w:spacing w:beforeAutospacing="0" w:after="120" w:afterAutospacing="0"/>
        <w:ind w:left="509" w:hanging="425"/>
        <w:rPr>
          <w:rFonts w:ascii="Arial" w:hAnsi="Arial" w:cs="Arial"/>
        </w:rPr>
      </w:pPr>
      <w:r w:rsidRPr="00D25CDF">
        <w:rPr>
          <w:rFonts w:ascii="Arial" w:hAnsi="Arial" w:cs="Arial"/>
          <w:rtl/>
        </w:rPr>
        <w:lastRenderedPageBreak/>
        <w:t xml:space="preserve">מיפוי ובחינה של האלטרנטיבות הקיימות – יתרונות וחסרונות. דוגמאות למערכות רלוונטיות - </w:t>
      </w:r>
      <w:r>
        <w:rPr>
          <w:rFonts w:ascii="Arial" w:hAnsi="Arial" w:cs="Arial" w:hint="cs"/>
          <w:rtl/>
        </w:rPr>
        <w:br/>
      </w:r>
      <w:r w:rsidRPr="00D25CDF">
        <w:rPr>
          <w:rFonts w:ascii="Arial" w:hAnsi="Arial" w:cs="Arial"/>
          <w:rtl/>
        </w:rPr>
        <w:t xml:space="preserve">לניטור פרסומים: </w:t>
      </w:r>
      <w:proofErr w:type="spellStart"/>
      <w:r w:rsidRPr="00D25CDF">
        <w:rPr>
          <w:rFonts w:ascii="Arial" w:hAnsi="Arial" w:cs="Arial"/>
        </w:rPr>
        <w:t>InCites</w:t>
      </w:r>
      <w:proofErr w:type="spellEnd"/>
      <w:r w:rsidRPr="00D25CDF">
        <w:rPr>
          <w:rFonts w:ascii="Arial" w:hAnsi="Arial" w:cs="Arial"/>
          <w:rtl/>
        </w:rPr>
        <w:t xml:space="preserve"> של תומסון, </w:t>
      </w:r>
      <w:proofErr w:type="spellStart"/>
      <w:r w:rsidRPr="00D25CDF">
        <w:rPr>
          <w:rFonts w:ascii="Arial" w:hAnsi="Arial" w:cs="Arial"/>
        </w:rPr>
        <w:t>SciVal</w:t>
      </w:r>
      <w:proofErr w:type="spellEnd"/>
      <w:r w:rsidRPr="00D25CDF">
        <w:rPr>
          <w:rFonts w:ascii="Arial" w:hAnsi="Arial" w:cs="Arial"/>
          <w:rtl/>
        </w:rPr>
        <w:t xml:space="preserve"> של </w:t>
      </w:r>
      <w:proofErr w:type="spellStart"/>
      <w:r w:rsidRPr="00D25CDF">
        <w:rPr>
          <w:rFonts w:ascii="Arial" w:hAnsi="Arial" w:cs="Arial"/>
          <w:rtl/>
        </w:rPr>
        <w:t>אלסוויר</w:t>
      </w:r>
      <w:proofErr w:type="spellEnd"/>
      <w:r w:rsidRPr="00D25CDF">
        <w:rPr>
          <w:rFonts w:ascii="Arial" w:hAnsi="Arial" w:cs="Arial"/>
          <w:rtl/>
        </w:rPr>
        <w:t xml:space="preserve">; </w:t>
      </w:r>
      <w:r>
        <w:rPr>
          <w:rFonts w:ascii="Arial" w:hAnsi="Arial" w:cs="Arial" w:hint="cs"/>
          <w:rtl/>
        </w:rPr>
        <w:br/>
      </w:r>
      <w:r w:rsidRPr="00D25CDF">
        <w:rPr>
          <w:rFonts w:ascii="Arial" w:hAnsi="Arial" w:cs="Arial"/>
          <w:rtl/>
        </w:rPr>
        <w:t xml:space="preserve">למערכות </w:t>
      </w:r>
      <w:r w:rsidRPr="00D25CDF">
        <w:rPr>
          <w:rFonts w:ascii="Arial" w:hAnsi="Arial" w:cs="Arial"/>
        </w:rPr>
        <w:t>CRIS</w:t>
      </w:r>
      <w:r w:rsidRPr="00D25CDF">
        <w:rPr>
          <w:rFonts w:ascii="Arial" w:hAnsi="Arial" w:cs="Arial"/>
          <w:rtl/>
        </w:rPr>
        <w:t xml:space="preserve">: </w:t>
      </w:r>
      <w:proofErr w:type="spellStart"/>
      <w:r w:rsidRPr="00D25CDF">
        <w:rPr>
          <w:rFonts w:ascii="Arial" w:hAnsi="Arial" w:cs="Arial"/>
        </w:rPr>
        <w:t>Converis</w:t>
      </w:r>
      <w:proofErr w:type="spellEnd"/>
      <w:r w:rsidRPr="00D25CDF">
        <w:rPr>
          <w:rFonts w:ascii="Arial" w:hAnsi="Arial" w:cs="Arial"/>
          <w:rtl/>
        </w:rPr>
        <w:t xml:space="preserve"> </w:t>
      </w:r>
      <w:r w:rsidRPr="00D25CDF">
        <w:rPr>
          <w:rFonts w:ascii="Arial" w:hAnsi="Arial" w:cs="Arial" w:hint="cs"/>
          <w:rtl/>
        </w:rPr>
        <w:t xml:space="preserve">של </w:t>
      </w:r>
      <w:r w:rsidRPr="00D25CDF">
        <w:rPr>
          <w:rFonts w:ascii="Arial" w:hAnsi="Arial" w:cs="Arial"/>
          <w:rtl/>
        </w:rPr>
        <w:t xml:space="preserve">תומסון; </w:t>
      </w:r>
      <w:r w:rsidRPr="00D25CDF">
        <w:rPr>
          <w:rFonts w:ascii="Arial" w:hAnsi="Arial" w:cs="Arial"/>
        </w:rPr>
        <w:t>Pure</w:t>
      </w:r>
      <w:r w:rsidRPr="00D25CDF">
        <w:rPr>
          <w:rFonts w:ascii="Arial" w:hAnsi="Arial" w:cs="Arial"/>
          <w:rtl/>
        </w:rPr>
        <w:t xml:space="preserve"> </w:t>
      </w:r>
      <w:r w:rsidRPr="00D25CDF">
        <w:rPr>
          <w:rFonts w:ascii="Arial" w:hAnsi="Arial" w:cs="Arial" w:hint="cs"/>
          <w:rtl/>
        </w:rPr>
        <w:t xml:space="preserve">של </w:t>
      </w:r>
      <w:proofErr w:type="spellStart"/>
      <w:r w:rsidRPr="00D25CDF">
        <w:rPr>
          <w:rFonts w:ascii="Arial" w:hAnsi="Arial" w:cs="Arial" w:hint="cs"/>
          <w:rtl/>
        </w:rPr>
        <w:t>אלסוויר</w:t>
      </w:r>
      <w:proofErr w:type="spellEnd"/>
      <w:r w:rsidRPr="00D25CDF">
        <w:rPr>
          <w:rFonts w:ascii="Arial" w:hAnsi="Arial" w:cs="Arial" w:hint="cs"/>
          <w:rtl/>
        </w:rPr>
        <w:t xml:space="preserve">; </w:t>
      </w:r>
      <w:r w:rsidRPr="00D25CDF">
        <w:rPr>
          <w:rFonts w:ascii="Arial" w:hAnsi="Arial" w:cs="Arial"/>
        </w:rPr>
        <w:t>Elements</w:t>
      </w:r>
      <w:r w:rsidRPr="00D25CDF">
        <w:rPr>
          <w:rFonts w:ascii="Arial" w:hAnsi="Arial" w:cs="Arial"/>
          <w:rtl/>
        </w:rPr>
        <w:t xml:space="preserve"> של </w:t>
      </w:r>
      <w:proofErr w:type="spellStart"/>
      <w:r w:rsidRPr="00D25CDF">
        <w:rPr>
          <w:rFonts w:ascii="Arial" w:hAnsi="Arial" w:cs="Arial"/>
          <w:rtl/>
        </w:rPr>
        <w:t>סימפלקטיק</w:t>
      </w:r>
      <w:proofErr w:type="spellEnd"/>
      <w:r w:rsidRPr="00D25CDF">
        <w:rPr>
          <w:rFonts w:ascii="Arial" w:hAnsi="Arial" w:cs="Arial"/>
          <w:rtl/>
        </w:rPr>
        <w:t xml:space="preserve">; </w:t>
      </w:r>
      <w:r>
        <w:rPr>
          <w:rFonts w:ascii="Arial" w:hAnsi="Arial" w:cs="Arial" w:hint="cs"/>
          <w:rtl/>
        </w:rPr>
        <w:br/>
      </w:r>
      <w:r w:rsidRPr="00D25CDF">
        <w:rPr>
          <w:rFonts w:ascii="Arial" w:hAnsi="Arial" w:cs="Arial"/>
          <w:rtl/>
        </w:rPr>
        <w:t xml:space="preserve">מערכת מבוססת </w:t>
      </w:r>
      <w:r w:rsidRPr="00D25CDF">
        <w:rPr>
          <w:rFonts w:ascii="Arial" w:hAnsi="Arial" w:cs="Arial"/>
        </w:rPr>
        <w:t>CV</w:t>
      </w:r>
      <w:r w:rsidRPr="00D25CDF">
        <w:rPr>
          <w:rFonts w:ascii="Arial" w:hAnsi="Arial" w:cs="Arial"/>
          <w:rtl/>
        </w:rPr>
        <w:t xml:space="preserve">: </w:t>
      </w:r>
      <w:proofErr w:type="spellStart"/>
      <w:r w:rsidRPr="00D25CDF">
        <w:rPr>
          <w:rFonts w:ascii="Arial" w:hAnsi="Arial" w:cs="Arial"/>
        </w:rPr>
        <w:t>CoolCite</w:t>
      </w:r>
      <w:proofErr w:type="spellEnd"/>
      <w:r w:rsidRPr="00D25CDF">
        <w:rPr>
          <w:rFonts w:ascii="Arial" w:hAnsi="Arial" w:cs="Arial"/>
          <w:rtl/>
        </w:rPr>
        <w:t>.</w:t>
      </w:r>
    </w:p>
    <w:p w:rsidR="00D25CDF" w:rsidRPr="00D25CDF" w:rsidRDefault="00D25CDF" w:rsidP="00D25CDF">
      <w:pPr>
        <w:pStyle w:val="NormalWeb"/>
        <w:numPr>
          <w:ilvl w:val="0"/>
          <w:numId w:val="6"/>
        </w:numPr>
        <w:bidi/>
        <w:spacing w:beforeAutospacing="0" w:after="120" w:afterAutospacing="0"/>
        <w:ind w:left="509" w:hanging="425"/>
        <w:rPr>
          <w:rFonts w:ascii="Arial" w:hAnsi="Arial" w:cs="Arial"/>
        </w:rPr>
      </w:pPr>
      <w:r w:rsidRPr="00D25CDF">
        <w:rPr>
          <w:rFonts w:ascii="Arial" w:hAnsi="Arial" w:cs="Arial"/>
          <w:rtl/>
        </w:rPr>
        <w:t>החלטה על אופי התהליך: מכרז פומבי, מכרז סגור, קול קורא, אחר, ... – בהתאם לחוות הדעת המשפטית של הגורמים הרלוונטיים</w:t>
      </w:r>
    </w:p>
    <w:p w:rsidR="00D25CDF" w:rsidRPr="00D25CDF" w:rsidRDefault="00D25CDF" w:rsidP="00D25CDF">
      <w:pPr>
        <w:pStyle w:val="NormalWeb"/>
        <w:numPr>
          <w:ilvl w:val="0"/>
          <w:numId w:val="6"/>
        </w:numPr>
        <w:bidi/>
        <w:spacing w:beforeAutospacing="0" w:after="120" w:afterAutospacing="0"/>
        <w:ind w:left="509" w:hanging="425"/>
        <w:rPr>
          <w:rFonts w:ascii="Arial" w:hAnsi="Arial" w:cs="Arial"/>
          <w:rtl/>
        </w:rPr>
      </w:pPr>
      <w:r w:rsidRPr="00D25CDF">
        <w:rPr>
          <w:rFonts w:ascii="Arial" w:hAnsi="Arial" w:cs="Arial"/>
          <w:rtl/>
        </w:rPr>
        <w:t xml:space="preserve">החלטה על סוג ההצעה המבוקשת: ככל הנראה מחיר לרישיון ארצי לשנה ראשונה (כולל התאמות ותקופת הרצה ללא תשלום) עם מחיר לשנים נוספות (כולל עדכונים וגרסאות חדשות) </w:t>
      </w:r>
    </w:p>
    <w:p w:rsidR="00D25CDF" w:rsidRPr="00D25CDF" w:rsidRDefault="00D25CDF" w:rsidP="00D25CDF">
      <w:pPr>
        <w:pStyle w:val="NormalWeb"/>
        <w:numPr>
          <w:ilvl w:val="0"/>
          <w:numId w:val="6"/>
        </w:numPr>
        <w:bidi/>
        <w:spacing w:beforeAutospacing="0" w:after="120" w:afterAutospacing="0"/>
        <w:ind w:left="509" w:hanging="425"/>
        <w:rPr>
          <w:rFonts w:ascii="Arial" w:hAnsi="Arial" w:cs="Arial"/>
          <w:rtl/>
        </w:rPr>
      </w:pPr>
      <w:r w:rsidRPr="00D25CDF">
        <w:rPr>
          <w:rFonts w:ascii="Arial" w:hAnsi="Arial" w:cs="Arial"/>
          <w:rtl/>
        </w:rPr>
        <w:t>החלטה על אופן הבחירה: תהליך דו-שלבי (תחרות כספית בין אלה שיעברו את החלק האיכותי) או שקלול של ציון איכותי וציון כספי</w:t>
      </w:r>
    </w:p>
    <w:p w:rsidR="00D25CDF" w:rsidRPr="00D25CDF" w:rsidRDefault="00D25CDF" w:rsidP="00D25CDF">
      <w:pPr>
        <w:pStyle w:val="NormalWeb"/>
        <w:numPr>
          <w:ilvl w:val="0"/>
          <w:numId w:val="6"/>
        </w:numPr>
        <w:bidi/>
        <w:spacing w:beforeAutospacing="0" w:after="120" w:afterAutospacing="0"/>
        <w:ind w:left="509" w:hanging="425"/>
        <w:rPr>
          <w:rFonts w:ascii="Arial" w:hAnsi="Arial" w:cs="Arial"/>
          <w:rtl/>
        </w:rPr>
      </w:pPr>
      <w:r w:rsidRPr="00D25CDF">
        <w:rPr>
          <w:rFonts w:ascii="Arial" w:hAnsi="Arial" w:cs="Arial"/>
          <w:rtl/>
        </w:rPr>
        <w:t xml:space="preserve">בחינה והמלצה של אופני תפעול מוסדיים (ספריות? יחידה מרכזית? יחידות </w:t>
      </w:r>
      <w:proofErr w:type="spellStart"/>
      <w:r w:rsidRPr="00D25CDF">
        <w:rPr>
          <w:rFonts w:ascii="Arial" w:hAnsi="Arial" w:cs="Arial"/>
          <w:rtl/>
        </w:rPr>
        <w:t>פקולטטיות</w:t>
      </w:r>
      <w:proofErr w:type="spellEnd"/>
      <w:r w:rsidRPr="00D25CDF">
        <w:rPr>
          <w:rFonts w:ascii="Arial" w:hAnsi="Arial" w:cs="Arial"/>
          <w:rtl/>
        </w:rPr>
        <w:t>?)</w:t>
      </w:r>
    </w:p>
    <w:p w:rsidR="00D25CDF" w:rsidRPr="00D25CDF" w:rsidRDefault="00D25CDF" w:rsidP="00D25CDF">
      <w:pPr>
        <w:bidi/>
        <w:spacing w:before="100" w:beforeAutospacing="1" w:after="120"/>
        <w:rPr>
          <w:rtl/>
        </w:rPr>
      </w:pPr>
      <w:r w:rsidRPr="00D25CDF">
        <w:rPr>
          <w:rFonts w:ascii="Arial" w:hAnsi="Arial" w:cs="Arial"/>
        </w:rPr>
        <w:t> </w:t>
      </w:r>
      <w:r w:rsidRPr="00D25CDF">
        <w:rPr>
          <w:rFonts w:ascii="Arial" w:hAnsi="Arial" w:cs="Arial"/>
          <w:b/>
          <w:bCs/>
          <w:rtl/>
        </w:rPr>
        <w:t>תהליך היוועצות</w:t>
      </w:r>
    </w:p>
    <w:p w:rsidR="00D25CDF" w:rsidRPr="00D25CDF" w:rsidRDefault="00D25CDF" w:rsidP="00D25CDF">
      <w:pPr>
        <w:pStyle w:val="NormalWeb"/>
        <w:numPr>
          <w:ilvl w:val="0"/>
          <w:numId w:val="8"/>
        </w:numPr>
        <w:bidi/>
        <w:spacing w:beforeAutospacing="0" w:after="120" w:afterAutospacing="0"/>
        <w:ind w:left="509" w:hanging="425"/>
        <w:rPr>
          <w:rFonts w:ascii="Arial" w:hAnsi="Arial" w:cs="Arial"/>
          <w:rtl/>
        </w:rPr>
      </w:pPr>
      <w:r w:rsidRPr="00D25CDF">
        <w:rPr>
          <w:rFonts w:ascii="Arial" w:hAnsi="Arial" w:cs="Arial"/>
          <w:rtl/>
        </w:rPr>
        <w:t>המתווה יוצג לפורום מקצועי של כל האוניברסיטאות וגם לגורמים רלוונטיים נוספים (מכון סאלד, מוסד נאמן, מלמ"ד, ...):</w:t>
      </w:r>
    </w:p>
    <w:p w:rsidR="00D25CDF" w:rsidRPr="00D25CDF" w:rsidRDefault="00D25CDF" w:rsidP="00D25CDF">
      <w:pPr>
        <w:pStyle w:val="NormalWeb"/>
        <w:bidi/>
        <w:spacing w:beforeAutospacing="0" w:after="120" w:afterAutospacing="0"/>
        <w:ind w:left="1140" w:hanging="420"/>
        <w:rPr>
          <w:rtl/>
        </w:rPr>
      </w:pPr>
      <w:r w:rsidRPr="00D25CDF">
        <w:rPr>
          <w:rFonts w:ascii="Arial" w:hAnsi="Arial" w:cs="Arial"/>
          <w:rtl/>
        </w:rPr>
        <w:t>1)</w:t>
      </w:r>
      <w:r w:rsidRPr="00D25CDF">
        <w:rPr>
          <w:rFonts w:hint="cs"/>
          <w:sz w:val="14"/>
          <w:szCs w:val="14"/>
          <w:rtl/>
        </w:rPr>
        <w:t xml:space="preserve">       </w:t>
      </w:r>
      <w:r w:rsidRPr="00D25CDF">
        <w:rPr>
          <w:rFonts w:ascii="Arial" w:hAnsi="Arial" w:cs="Arial"/>
          <w:rtl/>
        </w:rPr>
        <w:t>הפורום יכלול נציגים של כל מוסד העוסקים בנושא, ובהם: סגן רקטור, ספריות, מערכות מידע, סגני נשיא למו"פ.</w:t>
      </w:r>
    </w:p>
    <w:p w:rsidR="00D25CDF" w:rsidRPr="00D25CDF" w:rsidRDefault="00D25CDF" w:rsidP="00D25CDF">
      <w:pPr>
        <w:pStyle w:val="NormalWeb"/>
        <w:bidi/>
        <w:spacing w:beforeAutospacing="0" w:after="120" w:afterAutospacing="0"/>
        <w:ind w:left="1140" w:hanging="420"/>
        <w:rPr>
          <w:rtl/>
        </w:rPr>
      </w:pPr>
      <w:r w:rsidRPr="00D25CDF">
        <w:rPr>
          <w:rFonts w:ascii="Arial" w:hAnsi="Arial" w:cs="Arial"/>
          <w:rtl/>
        </w:rPr>
        <w:t>2)</w:t>
      </w:r>
      <w:r w:rsidRPr="00D25CDF">
        <w:rPr>
          <w:rFonts w:hint="cs"/>
          <w:sz w:val="14"/>
          <w:szCs w:val="14"/>
          <w:rtl/>
        </w:rPr>
        <w:t xml:space="preserve">       </w:t>
      </w:r>
      <w:r w:rsidRPr="00D25CDF">
        <w:rPr>
          <w:rFonts w:ascii="Arial" w:hAnsi="Arial" w:cs="Arial"/>
          <w:rtl/>
        </w:rPr>
        <w:t>הפורום יכונס למפגש בחצי הראשון של חודש יולי 2016, המפגש יתקיים באוניברסיטת תל אביב.</w:t>
      </w:r>
    </w:p>
    <w:p w:rsidR="00D25CDF" w:rsidRPr="00D25CDF" w:rsidRDefault="00D25CDF" w:rsidP="00D25CDF">
      <w:pPr>
        <w:pStyle w:val="NormalWeb"/>
        <w:numPr>
          <w:ilvl w:val="0"/>
          <w:numId w:val="8"/>
        </w:numPr>
        <w:bidi/>
        <w:spacing w:beforeAutospacing="0" w:after="120" w:afterAutospacing="0"/>
        <w:ind w:left="509" w:hanging="425"/>
        <w:rPr>
          <w:rFonts w:ascii="Arial" w:hAnsi="Arial" w:cs="Arial"/>
          <w:rtl/>
        </w:rPr>
      </w:pPr>
      <w:r w:rsidRPr="00D25CDF">
        <w:rPr>
          <w:rFonts w:ascii="Arial" w:hAnsi="Arial" w:cs="Arial"/>
          <w:rtl/>
        </w:rPr>
        <w:t xml:space="preserve">המקצועיים בכל מוסד ירכזו הערות של גורמים פנימיים נוספים </w:t>
      </w:r>
    </w:p>
    <w:p w:rsidR="00D25CDF" w:rsidRPr="00D25CDF" w:rsidRDefault="00D25CDF" w:rsidP="00D25CDF">
      <w:pPr>
        <w:pStyle w:val="NormalWeb"/>
        <w:numPr>
          <w:ilvl w:val="0"/>
          <w:numId w:val="8"/>
        </w:numPr>
        <w:bidi/>
        <w:spacing w:beforeAutospacing="0" w:after="120" w:afterAutospacing="0"/>
        <w:ind w:left="509" w:hanging="425"/>
        <w:rPr>
          <w:rFonts w:ascii="Arial" w:hAnsi="Arial" w:cs="Arial"/>
          <w:rtl/>
        </w:rPr>
      </w:pPr>
      <w:r w:rsidRPr="00D25CDF">
        <w:rPr>
          <w:rFonts w:ascii="Arial" w:hAnsi="Arial" w:cs="Arial"/>
          <w:rtl/>
        </w:rPr>
        <w:t xml:space="preserve">פגישות עם נציגי הגורמים הרלוונטיים? (תומסון רויטרס, </w:t>
      </w:r>
      <w:proofErr w:type="spellStart"/>
      <w:r w:rsidRPr="00D25CDF">
        <w:rPr>
          <w:rFonts w:ascii="Arial" w:hAnsi="Arial" w:cs="Arial"/>
          <w:rtl/>
        </w:rPr>
        <w:t>אלסוויר</w:t>
      </w:r>
      <w:proofErr w:type="spellEnd"/>
      <w:r w:rsidRPr="00D25CDF">
        <w:rPr>
          <w:rFonts w:ascii="Arial" w:hAnsi="Arial" w:cs="Arial"/>
          <w:rtl/>
        </w:rPr>
        <w:t xml:space="preserve">, </w:t>
      </w:r>
      <w:proofErr w:type="spellStart"/>
      <w:r w:rsidRPr="00D25CDF">
        <w:rPr>
          <w:rFonts w:ascii="Arial" w:hAnsi="Arial" w:cs="Arial"/>
          <w:rtl/>
        </w:rPr>
        <w:t>קולסייט</w:t>
      </w:r>
      <w:proofErr w:type="spellEnd"/>
      <w:r w:rsidRPr="00D25CDF">
        <w:rPr>
          <w:rFonts w:ascii="Arial" w:hAnsi="Arial" w:cs="Arial"/>
          <w:rtl/>
        </w:rPr>
        <w:t xml:space="preserve">, </w:t>
      </w:r>
      <w:proofErr w:type="spellStart"/>
      <w:r w:rsidRPr="00D25CDF">
        <w:rPr>
          <w:rFonts w:ascii="Arial" w:hAnsi="Arial" w:cs="Arial"/>
          <w:rtl/>
        </w:rPr>
        <w:t>סימפלקטיק</w:t>
      </w:r>
      <w:proofErr w:type="spellEnd"/>
      <w:r w:rsidRPr="00D25CDF">
        <w:rPr>
          <w:rFonts w:ascii="Arial" w:hAnsi="Arial" w:cs="Arial"/>
          <w:rtl/>
        </w:rPr>
        <w:t xml:space="preserve"> וכו')</w:t>
      </w:r>
    </w:p>
    <w:p w:rsidR="00D25CDF" w:rsidRPr="00D25CDF" w:rsidRDefault="00D25CDF" w:rsidP="00D25CDF">
      <w:pPr>
        <w:pStyle w:val="NormalWeb"/>
        <w:numPr>
          <w:ilvl w:val="0"/>
          <w:numId w:val="8"/>
        </w:numPr>
        <w:bidi/>
        <w:spacing w:beforeAutospacing="0" w:after="120" w:afterAutospacing="0"/>
        <w:ind w:left="509" w:hanging="425"/>
        <w:rPr>
          <w:rFonts w:ascii="Arial" w:hAnsi="Arial" w:cs="Arial"/>
          <w:rtl/>
        </w:rPr>
      </w:pPr>
      <w:r w:rsidRPr="00D25CDF">
        <w:rPr>
          <w:rFonts w:ascii="Arial" w:hAnsi="Arial" w:cs="Arial"/>
          <w:rtl/>
        </w:rPr>
        <w:t>המתווה שיגובש לאחר תהליך ההיוועצות יוצג לדרגי ור"ה השונים (נשיאים, רקטורים, מנכ"לים, סגני נשיא למו"פ) ולהנהלת ות"ת</w:t>
      </w:r>
    </w:p>
    <w:p w:rsidR="00D25CDF" w:rsidRPr="00D25CDF" w:rsidRDefault="00D25CDF" w:rsidP="00D25CDF">
      <w:pPr>
        <w:bidi/>
        <w:spacing w:before="100" w:beforeAutospacing="1" w:after="120"/>
        <w:rPr>
          <w:rtl/>
        </w:rPr>
      </w:pPr>
      <w:r w:rsidRPr="00D25CDF">
        <w:rPr>
          <w:rFonts w:ascii="Arial" w:hAnsi="Arial" w:cs="Arial"/>
          <w:rtl/>
        </w:rPr>
        <w:t> </w:t>
      </w:r>
    </w:p>
    <w:p w:rsidR="00D25CDF" w:rsidRPr="00D25CDF" w:rsidRDefault="00D25CDF" w:rsidP="00D25CDF">
      <w:pPr>
        <w:bidi/>
        <w:spacing w:before="100" w:beforeAutospacing="1" w:after="120"/>
      </w:pPr>
      <w:r w:rsidRPr="00D25CDF">
        <w:rPr>
          <w:rFonts w:ascii="Arial" w:hAnsi="Arial" w:cs="Arial"/>
          <w:b/>
          <w:bCs/>
        </w:rPr>
        <w:t>Caveats</w:t>
      </w:r>
    </w:p>
    <w:p w:rsidR="00D25CDF" w:rsidRPr="00D25CDF" w:rsidRDefault="006F58E5" w:rsidP="006F58E5">
      <w:pPr>
        <w:pStyle w:val="NormalWeb"/>
        <w:numPr>
          <w:ilvl w:val="0"/>
          <w:numId w:val="9"/>
        </w:numPr>
        <w:bidi/>
        <w:spacing w:beforeAutospacing="0" w:after="120" w:afterAutospacing="0"/>
        <w:ind w:left="509" w:hanging="425"/>
        <w:rPr>
          <w:rFonts w:ascii="Arial" w:hAnsi="Arial" w:cs="Arial"/>
          <w:rtl/>
        </w:rPr>
      </w:pPr>
      <w:r>
        <w:rPr>
          <w:rFonts w:ascii="Arial" w:hAnsi="Arial" w:cs="Arial" w:hint="cs"/>
          <w:rtl/>
        </w:rPr>
        <w:t>התייחסות</w:t>
      </w:r>
      <w:r w:rsidR="00D25CDF" w:rsidRPr="00D25CDF">
        <w:rPr>
          <w:rFonts w:ascii="Arial" w:hAnsi="Arial" w:cs="Arial"/>
          <w:rtl/>
        </w:rPr>
        <w:t xml:space="preserve"> </w:t>
      </w:r>
      <w:r>
        <w:rPr>
          <w:rFonts w:ascii="Arial" w:hAnsi="Arial" w:cs="Arial" w:hint="cs"/>
          <w:rtl/>
        </w:rPr>
        <w:t>ל</w:t>
      </w:r>
      <w:r w:rsidR="00D25CDF" w:rsidRPr="00D25CDF">
        <w:rPr>
          <w:rFonts w:ascii="Arial" w:hAnsi="Arial" w:cs="Arial"/>
          <w:rtl/>
        </w:rPr>
        <w:t>התנגדויות (לעצם המדידה, וגם לאופן ביצועה)</w:t>
      </w:r>
    </w:p>
    <w:p w:rsidR="00D25CDF" w:rsidRPr="00D25CDF" w:rsidRDefault="00D25CDF" w:rsidP="00D25CDF">
      <w:pPr>
        <w:pStyle w:val="NormalWeb"/>
        <w:numPr>
          <w:ilvl w:val="0"/>
          <w:numId w:val="9"/>
        </w:numPr>
        <w:bidi/>
        <w:spacing w:beforeAutospacing="0" w:after="120" w:afterAutospacing="0"/>
        <w:ind w:left="509" w:hanging="425"/>
        <w:rPr>
          <w:rFonts w:ascii="Arial" w:hAnsi="Arial" w:cs="Arial"/>
          <w:rtl/>
        </w:rPr>
      </w:pPr>
      <w:r w:rsidRPr="00D25CDF">
        <w:rPr>
          <w:rFonts w:ascii="Arial" w:hAnsi="Arial" w:cs="Arial"/>
          <w:rtl/>
        </w:rPr>
        <w:t>שאלת השקיפ</w:t>
      </w:r>
      <w:bookmarkStart w:id="0" w:name="_GoBack"/>
      <w:bookmarkEnd w:id="0"/>
      <w:r w:rsidRPr="00D25CDF">
        <w:rPr>
          <w:rFonts w:ascii="Arial" w:hAnsi="Arial" w:cs="Arial"/>
          <w:rtl/>
        </w:rPr>
        <w:t xml:space="preserve">ות – בחינה ומענה של היבטי חופש המידע </w:t>
      </w:r>
    </w:p>
    <w:p w:rsidR="006F4B5B" w:rsidRPr="00D25CDF" w:rsidRDefault="006F4B5B"/>
    <w:sectPr w:rsidR="006F4B5B" w:rsidRPr="00D25CDF" w:rsidSect="00D25CDF">
      <w:pgSz w:w="11906" w:h="16838"/>
      <w:pgMar w:top="851" w:right="1800" w:bottom="709"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57" w:rsidRDefault="00800357" w:rsidP="00D25CDF">
      <w:r>
        <w:separator/>
      </w:r>
    </w:p>
  </w:endnote>
  <w:endnote w:type="continuationSeparator" w:id="0">
    <w:p w:rsidR="00800357" w:rsidRDefault="00800357" w:rsidP="00D2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57" w:rsidRDefault="00800357" w:rsidP="00D25CDF">
      <w:r>
        <w:separator/>
      </w:r>
    </w:p>
  </w:footnote>
  <w:footnote w:type="continuationSeparator" w:id="0">
    <w:p w:rsidR="00800357" w:rsidRDefault="00800357" w:rsidP="00D25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E4E0E"/>
    <w:multiLevelType w:val="hybridMultilevel"/>
    <w:tmpl w:val="4F16582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021676"/>
    <w:multiLevelType w:val="hybridMultilevel"/>
    <w:tmpl w:val="E0BAEDE4"/>
    <w:lvl w:ilvl="0" w:tplc="04090011">
      <w:start w:val="1"/>
      <w:numFmt w:val="decimal"/>
      <w:lvlText w:val="%1)"/>
      <w:lvlJc w:val="left"/>
      <w:pPr>
        <w:ind w:left="1080" w:hanging="360"/>
      </w:pPr>
    </w:lvl>
    <w:lvl w:ilvl="1" w:tplc="7E40E5EE">
      <w:start w:val="1"/>
      <w:numFmt w:val="decimal"/>
      <w:lvlText w:val="%2)"/>
      <w:lvlJc w:val="left"/>
      <w:pPr>
        <w:ind w:left="1860" w:hanging="420"/>
      </w:pPr>
      <w:rPr>
        <w:rFonts w:ascii="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773B97"/>
    <w:multiLevelType w:val="hybridMultilevel"/>
    <w:tmpl w:val="4F16582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243AA8"/>
    <w:multiLevelType w:val="hybridMultilevel"/>
    <w:tmpl w:val="232820BE"/>
    <w:lvl w:ilvl="0" w:tplc="39A4BD00">
      <w:start w:val="1"/>
      <w:numFmt w:val="hebrew1"/>
      <w:lvlText w:val="%1."/>
      <w:lvlJc w:val="left"/>
      <w:pPr>
        <w:ind w:left="1040" w:hanging="360"/>
      </w:pPr>
      <w:rPr>
        <w:rFonts w:ascii="Arial" w:hAnsi="Arial" w:cs="Arial"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nsid w:val="4A636F43"/>
    <w:multiLevelType w:val="hybridMultilevel"/>
    <w:tmpl w:val="4F16582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E705D0"/>
    <w:multiLevelType w:val="hybridMultilevel"/>
    <w:tmpl w:val="4F16582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4E54E6"/>
    <w:multiLevelType w:val="hybridMultilevel"/>
    <w:tmpl w:val="AD507C8C"/>
    <w:lvl w:ilvl="0" w:tplc="04090013">
      <w:start w:val="1"/>
      <w:numFmt w:val="hebrew1"/>
      <w:lvlText w:val="%1."/>
      <w:lvlJc w:val="center"/>
      <w:pPr>
        <w:ind w:left="1080" w:hanging="360"/>
      </w:pPr>
    </w:lvl>
    <w:lvl w:ilvl="1" w:tplc="7E40E5EE">
      <w:start w:val="1"/>
      <w:numFmt w:val="decimal"/>
      <w:lvlText w:val="%2)"/>
      <w:lvlJc w:val="left"/>
      <w:pPr>
        <w:ind w:left="1860" w:hanging="420"/>
      </w:pPr>
      <w:rPr>
        <w:rFonts w:ascii="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AF6B8B"/>
    <w:multiLevelType w:val="hybridMultilevel"/>
    <w:tmpl w:val="4F16582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CD4644"/>
    <w:multiLevelType w:val="hybridMultilevel"/>
    <w:tmpl w:val="4F16582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41A71"/>
    <w:multiLevelType w:val="hybridMultilevel"/>
    <w:tmpl w:val="4F16582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9"/>
  </w:num>
  <w:num w:numId="5">
    <w:abstractNumId w:val="4"/>
  </w:num>
  <w:num w:numId="6">
    <w:abstractNumId w:val="7"/>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DF"/>
    <w:rsid w:val="001C0835"/>
    <w:rsid w:val="006F4B5B"/>
    <w:rsid w:val="006F58E5"/>
    <w:rsid w:val="00800357"/>
    <w:rsid w:val="00D25CDF"/>
    <w:rsid w:val="00D94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DF"/>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25CDF"/>
    <w:pPr>
      <w:spacing w:before="100" w:beforeAutospacing="1" w:after="100" w:afterAutospacing="1"/>
    </w:pPr>
  </w:style>
  <w:style w:type="paragraph" w:styleId="a3">
    <w:name w:val="header"/>
    <w:basedOn w:val="a"/>
    <w:link w:val="a4"/>
    <w:uiPriority w:val="99"/>
    <w:unhideWhenUsed/>
    <w:rsid w:val="00D25CDF"/>
    <w:pPr>
      <w:tabs>
        <w:tab w:val="center" w:pos="4153"/>
        <w:tab w:val="right" w:pos="8306"/>
      </w:tabs>
    </w:pPr>
  </w:style>
  <w:style w:type="character" w:customStyle="1" w:styleId="a4">
    <w:name w:val="כותרת עליונה תו"/>
    <w:basedOn w:val="a0"/>
    <w:link w:val="a3"/>
    <w:uiPriority w:val="99"/>
    <w:rsid w:val="00D25CDF"/>
    <w:rPr>
      <w:rFonts w:ascii="Times New Roman" w:hAnsi="Times New Roman" w:cs="Times New Roman"/>
      <w:sz w:val="24"/>
      <w:szCs w:val="24"/>
    </w:rPr>
  </w:style>
  <w:style w:type="paragraph" w:styleId="a5">
    <w:name w:val="footer"/>
    <w:basedOn w:val="a"/>
    <w:link w:val="a6"/>
    <w:uiPriority w:val="99"/>
    <w:unhideWhenUsed/>
    <w:rsid w:val="00D25CDF"/>
    <w:pPr>
      <w:tabs>
        <w:tab w:val="center" w:pos="4153"/>
        <w:tab w:val="right" w:pos="8306"/>
      </w:tabs>
    </w:pPr>
  </w:style>
  <w:style w:type="character" w:customStyle="1" w:styleId="a6">
    <w:name w:val="כותרת תחתונה תו"/>
    <w:basedOn w:val="a0"/>
    <w:link w:val="a5"/>
    <w:uiPriority w:val="99"/>
    <w:rsid w:val="00D25CD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CDF"/>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25CDF"/>
    <w:pPr>
      <w:spacing w:before="100" w:beforeAutospacing="1" w:after="100" w:afterAutospacing="1"/>
    </w:pPr>
  </w:style>
  <w:style w:type="paragraph" w:styleId="a3">
    <w:name w:val="header"/>
    <w:basedOn w:val="a"/>
    <w:link w:val="a4"/>
    <w:uiPriority w:val="99"/>
    <w:unhideWhenUsed/>
    <w:rsid w:val="00D25CDF"/>
    <w:pPr>
      <w:tabs>
        <w:tab w:val="center" w:pos="4153"/>
        <w:tab w:val="right" w:pos="8306"/>
      </w:tabs>
    </w:pPr>
  </w:style>
  <w:style w:type="character" w:customStyle="1" w:styleId="a4">
    <w:name w:val="כותרת עליונה תו"/>
    <w:basedOn w:val="a0"/>
    <w:link w:val="a3"/>
    <w:uiPriority w:val="99"/>
    <w:rsid w:val="00D25CDF"/>
    <w:rPr>
      <w:rFonts w:ascii="Times New Roman" w:hAnsi="Times New Roman" w:cs="Times New Roman"/>
      <w:sz w:val="24"/>
      <w:szCs w:val="24"/>
    </w:rPr>
  </w:style>
  <w:style w:type="paragraph" w:styleId="a5">
    <w:name w:val="footer"/>
    <w:basedOn w:val="a"/>
    <w:link w:val="a6"/>
    <w:uiPriority w:val="99"/>
    <w:unhideWhenUsed/>
    <w:rsid w:val="00D25CDF"/>
    <w:pPr>
      <w:tabs>
        <w:tab w:val="center" w:pos="4153"/>
        <w:tab w:val="right" w:pos="8306"/>
      </w:tabs>
    </w:pPr>
  </w:style>
  <w:style w:type="character" w:customStyle="1" w:styleId="a6">
    <w:name w:val="כותרת תחתונה תו"/>
    <w:basedOn w:val="a0"/>
    <w:link w:val="a5"/>
    <w:uiPriority w:val="99"/>
    <w:rsid w:val="00D25C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546</Words>
  <Characters>2730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 Ehud</dc:creator>
  <cp:lastModifiedBy>Or Ehud</cp:lastModifiedBy>
  <cp:revision>2</cp:revision>
  <dcterms:created xsi:type="dcterms:W3CDTF">2016-07-26T05:39:00Z</dcterms:created>
  <dcterms:modified xsi:type="dcterms:W3CDTF">2016-07-28T08:31:00Z</dcterms:modified>
</cp:coreProperties>
</file>