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72" w:rsidRPr="00E5217E" w:rsidRDefault="005F2872" w:rsidP="005F2872">
      <w:pPr>
        <w:spacing w:line="360" w:lineRule="auto"/>
        <w:jc w:val="center"/>
        <w:rPr>
          <w:rFonts w:cs="David"/>
          <w:bCs/>
          <w:sz w:val="24"/>
          <w:szCs w:val="24"/>
          <w:rtl/>
        </w:rPr>
      </w:pPr>
      <w:r w:rsidRPr="00E5217E">
        <w:rPr>
          <w:rFonts w:cs="David"/>
          <w:bCs/>
          <w:sz w:val="24"/>
          <w:szCs w:val="24"/>
          <w:rtl/>
        </w:rPr>
        <w:t>אוניברסיטת תל-אביב</w:t>
      </w:r>
    </w:p>
    <w:p w:rsidR="005F2872" w:rsidRPr="00E5217E" w:rsidRDefault="005F2872" w:rsidP="005F2872">
      <w:pPr>
        <w:spacing w:after="240" w:line="360" w:lineRule="auto"/>
        <w:jc w:val="center"/>
        <w:rPr>
          <w:rFonts w:cs="David"/>
          <w:bCs/>
          <w:sz w:val="24"/>
          <w:szCs w:val="24"/>
          <w:rtl/>
        </w:rPr>
      </w:pPr>
      <w:r w:rsidRPr="00E5217E">
        <w:rPr>
          <w:rFonts w:cs="David"/>
          <w:bCs/>
          <w:sz w:val="24"/>
          <w:szCs w:val="24"/>
          <w:rtl/>
        </w:rPr>
        <w:t>הפקולטה למשפטים ע"ש בוכמן</w:t>
      </w:r>
    </w:p>
    <w:p w:rsidR="005F2872" w:rsidRPr="003E176E" w:rsidRDefault="005F2872" w:rsidP="005F2872">
      <w:pPr>
        <w:spacing w:line="360" w:lineRule="auto"/>
        <w:jc w:val="center"/>
        <w:rPr>
          <w:rFonts w:cs="David"/>
          <w:bCs/>
          <w:sz w:val="28"/>
          <w:szCs w:val="28"/>
          <w:rtl/>
        </w:rPr>
      </w:pPr>
      <w:r w:rsidRPr="003E176E">
        <w:rPr>
          <w:rFonts w:cs="David"/>
          <w:bCs/>
          <w:sz w:val="28"/>
          <w:szCs w:val="28"/>
          <w:rtl/>
        </w:rPr>
        <w:t>בחינה ב</w:t>
      </w:r>
      <w:r w:rsidRPr="003E176E">
        <w:rPr>
          <w:rFonts w:cs="David" w:hint="eastAsia"/>
          <w:bCs/>
          <w:sz w:val="28"/>
          <w:szCs w:val="28"/>
          <w:rtl/>
        </w:rPr>
        <w:t>משפט</w:t>
      </w:r>
      <w:r w:rsidRPr="003E176E">
        <w:rPr>
          <w:rFonts w:cs="David"/>
          <w:bCs/>
          <w:sz w:val="28"/>
          <w:szCs w:val="28"/>
          <w:rtl/>
        </w:rPr>
        <w:t xml:space="preserve"> מסחרי: דיני שעבודים</w:t>
      </w:r>
    </w:p>
    <w:p w:rsidR="005F2872" w:rsidRPr="00E5217E" w:rsidRDefault="005F2872" w:rsidP="005F2872">
      <w:pPr>
        <w:spacing w:line="360" w:lineRule="auto"/>
        <w:jc w:val="center"/>
        <w:rPr>
          <w:rFonts w:cs="David"/>
          <w:bCs/>
          <w:sz w:val="24"/>
          <w:szCs w:val="24"/>
          <w:rtl/>
        </w:rPr>
      </w:pPr>
      <w:r w:rsidRPr="00E5217E">
        <w:rPr>
          <w:rFonts w:cs="David" w:hint="eastAsia"/>
          <w:bCs/>
          <w:sz w:val="24"/>
          <w:szCs w:val="24"/>
          <w:u w:val="single"/>
          <w:rtl/>
        </w:rPr>
        <w:t>תשע</w:t>
      </w:r>
      <w:r w:rsidRPr="00E5217E">
        <w:rPr>
          <w:rFonts w:cs="David"/>
          <w:bCs/>
          <w:sz w:val="24"/>
          <w:szCs w:val="24"/>
          <w:u w:val="single"/>
          <w:rtl/>
        </w:rPr>
        <w:t>"</w:t>
      </w:r>
      <w:r>
        <w:rPr>
          <w:rFonts w:cs="David" w:hint="cs"/>
          <w:bCs/>
          <w:sz w:val="24"/>
          <w:szCs w:val="24"/>
          <w:u w:val="single"/>
          <w:rtl/>
        </w:rPr>
        <w:t>ז</w:t>
      </w:r>
      <w:r w:rsidRPr="00E5217E">
        <w:rPr>
          <w:rFonts w:cs="David"/>
          <w:bCs/>
          <w:sz w:val="24"/>
          <w:szCs w:val="24"/>
          <w:u w:val="single"/>
          <w:rtl/>
        </w:rPr>
        <w:t xml:space="preserve"> – מועד </w:t>
      </w:r>
      <w:r w:rsidRPr="00E5217E">
        <w:rPr>
          <w:rFonts w:cs="David" w:hint="eastAsia"/>
          <w:bCs/>
          <w:sz w:val="24"/>
          <w:szCs w:val="24"/>
          <w:u w:val="single"/>
          <w:rtl/>
        </w:rPr>
        <w:t>א</w:t>
      </w:r>
      <w:r w:rsidRPr="00E5217E">
        <w:rPr>
          <w:rFonts w:cs="David"/>
          <w:bCs/>
          <w:sz w:val="24"/>
          <w:szCs w:val="24"/>
          <w:u w:val="single"/>
          <w:rtl/>
        </w:rPr>
        <w:t xml:space="preserve"> – </w:t>
      </w:r>
      <w:r>
        <w:rPr>
          <w:rFonts w:cs="David" w:hint="cs"/>
          <w:bCs/>
          <w:sz w:val="24"/>
          <w:szCs w:val="24"/>
          <w:u w:val="single"/>
          <w:rtl/>
        </w:rPr>
        <w:t>9</w:t>
      </w:r>
      <w:r w:rsidRPr="00E5217E">
        <w:rPr>
          <w:rFonts w:cs="David"/>
          <w:bCs/>
          <w:sz w:val="24"/>
          <w:szCs w:val="24"/>
          <w:u w:val="single"/>
          <w:rtl/>
        </w:rPr>
        <w:t>.7.201</w:t>
      </w:r>
      <w:r>
        <w:rPr>
          <w:rFonts w:cs="David" w:hint="cs"/>
          <w:bCs/>
          <w:sz w:val="24"/>
          <w:szCs w:val="24"/>
          <w:u w:val="single"/>
          <w:rtl/>
        </w:rPr>
        <w:t>7</w:t>
      </w:r>
      <w:r w:rsidRPr="00E5217E">
        <w:rPr>
          <w:rFonts w:cs="David"/>
          <w:bCs/>
          <w:sz w:val="24"/>
          <w:szCs w:val="24"/>
          <w:u w:val="single"/>
          <w:rtl/>
        </w:rPr>
        <w:t xml:space="preserve"> </w:t>
      </w:r>
    </w:p>
    <w:p w:rsidR="005F2872" w:rsidRPr="00B5445F" w:rsidRDefault="005F2872" w:rsidP="005F2872">
      <w:pPr>
        <w:spacing w:line="360" w:lineRule="auto"/>
        <w:jc w:val="center"/>
        <w:rPr>
          <w:rFonts w:cs="David"/>
          <w:bCs/>
          <w:sz w:val="24"/>
          <w:szCs w:val="24"/>
          <w:rtl/>
        </w:rPr>
      </w:pPr>
      <w:r w:rsidRPr="00E5217E">
        <w:rPr>
          <w:rFonts w:cs="David"/>
          <w:bCs/>
          <w:sz w:val="24"/>
          <w:szCs w:val="24"/>
          <w:rtl/>
        </w:rPr>
        <w:t>פרופ' נינה זלצמן</w:t>
      </w:r>
      <w:r w:rsidRPr="00B5445F">
        <w:rPr>
          <w:rFonts w:cs="David"/>
          <w:bCs/>
          <w:sz w:val="24"/>
          <w:szCs w:val="24"/>
          <w:rtl/>
        </w:rPr>
        <w:t xml:space="preserve">, </w:t>
      </w:r>
      <w:r w:rsidRPr="00B5445F">
        <w:rPr>
          <w:rFonts w:cs="David" w:hint="eastAsia"/>
          <w:bCs/>
          <w:sz w:val="24"/>
          <w:szCs w:val="24"/>
          <w:rtl/>
        </w:rPr>
        <w:t>עו</w:t>
      </w:r>
      <w:r w:rsidRPr="00B5445F">
        <w:rPr>
          <w:rFonts w:cs="David"/>
          <w:bCs/>
          <w:sz w:val="24"/>
          <w:szCs w:val="24"/>
          <w:rtl/>
        </w:rPr>
        <w:t xml:space="preserve">"ד </w:t>
      </w:r>
      <w:r w:rsidRPr="00B5445F">
        <w:rPr>
          <w:rFonts w:cs="David" w:hint="eastAsia"/>
          <w:bCs/>
          <w:sz w:val="24"/>
          <w:szCs w:val="24"/>
          <w:rtl/>
        </w:rPr>
        <w:t>יואב</w:t>
      </w:r>
      <w:r w:rsidRPr="00B5445F">
        <w:rPr>
          <w:rFonts w:cs="David"/>
          <w:bCs/>
          <w:sz w:val="24"/>
          <w:szCs w:val="24"/>
          <w:rtl/>
        </w:rPr>
        <w:t xml:space="preserve"> </w:t>
      </w:r>
      <w:r w:rsidRPr="00B5445F">
        <w:rPr>
          <w:rFonts w:cs="David" w:hint="eastAsia"/>
          <w:bCs/>
          <w:sz w:val="24"/>
          <w:szCs w:val="24"/>
          <w:rtl/>
        </w:rPr>
        <w:t>הרטמן</w:t>
      </w:r>
      <w:r>
        <w:rPr>
          <w:rFonts w:cs="David" w:hint="cs"/>
          <w:bCs/>
          <w:sz w:val="24"/>
          <w:szCs w:val="24"/>
          <w:rtl/>
        </w:rPr>
        <w:t>, מר שניר רטנר</w:t>
      </w:r>
    </w:p>
    <w:p w:rsidR="005F2872" w:rsidRPr="00FE493C" w:rsidRDefault="005F2872" w:rsidP="005F2872">
      <w:pPr>
        <w:jc w:val="center"/>
        <w:rPr>
          <w:rFonts w:cs="David"/>
          <w:bCs/>
          <w:sz w:val="24"/>
          <w:szCs w:val="24"/>
          <w:rtl/>
        </w:rPr>
      </w:pPr>
    </w:p>
    <w:p w:rsidR="005F2872" w:rsidRPr="00FE493C" w:rsidRDefault="00396F7C" w:rsidP="00396F7C">
      <w:pPr>
        <w:jc w:val="center"/>
        <w:rPr>
          <w:rFonts w:cs="David"/>
          <w:sz w:val="28"/>
          <w:szCs w:val="28"/>
          <w:rtl/>
        </w:rPr>
      </w:pPr>
      <w:r w:rsidRPr="00396F7C">
        <w:rPr>
          <w:rFonts w:cs="David" w:hint="cs"/>
          <w:sz w:val="28"/>
          <w:szCs w:val="28"/>
          <w:u w:val="single"/>
          <w:rtl/>
        </w:rPr>
        <w:t>פתרון</w:t>
      </w:r>
      <w:r>
        <w:rPr>
          <w:rFonts w:cs="David" w:hint="cs"/>
          <w:sz w:val="28"/>
          <w:szCs w:val="28"/>
          <w:rtl/>
        </w:rPr>
        <w:t>:</w:t>
      </w:r>
    </w:p>
    <w:p w:rsidR="005F2872" w:rsidRDefault="005F2872" w:rsidP="005F2872">
      <w:pPr>
        <w:spacing w:after="0" w:line="480" w:lineRule="auto"/>
        <w:jc w:val="both"/>
        <w:rPr>
          <w:rFonts w:cs="David"/>
          <w:b/>
          <w:bCs/>
          <w:sz w:val="24"/>
          <w:szCs w:val="24"/>
          <w:u w:val="single"/>
          <w:rtl/>
        </w:rPr>
      </w:pPr>
    </w:p>
    <w:p w:rsidR="005F2872" w:rsidRPr="003A1573" w:rsidRDefault="005F2872" w:rsidP="005F2872">
      <w:pPr>
        <w:spacing w:after="0" w:line="480" w:lineRule="auto"/>
        <w:jc w:val="both"/>
        <w:rPr>
          <w:rFonts w:cs="David"/>
          <w:b/>
          <w:bCs/>
          <w:sz w:val="28"/>
          <w:szCs w:val="28"/>
          <w:u w:val="single"/>
          <w:rtl/>
        </w:rPr>
      </w:pPr>
      <w:r w:rsidRPr="003A1573">
        <w:rPr>
          <w:rFonts w:cs="David" w:hint="cs"/>
          <w:b/>
          <w:bCs/>
          <w:sz w:val="28"/>
          <w:szCs w:val="28"/>
          <w:u w:val="single"/>
          <w:rtl/>
        </w:rPr>
        <w:t>שאלה ראשונה (70%):</w:t>
      </w:r>
    </w:p>
    <w:p w:rsidR="00BA0575" w:rsidRPr="00396F7C" w:rsidRDefault="00396F7C" w:rsidP="00396F7C">
      <w:pPr>
        <w:spacing w:before="240" w:after="240" w:line="480" w:lineRule="auto"/>
        <w:jc w:val="both"/>
        <w:rPr>
          <w:rFonts w:cs="David"/>
          <w:sz w:val="28"/>
          <w:szCs w:val="28"/>
          <w:rtl/>
        </w:rPr>
      </w:pPr>
      <w:r w:rsidRPr="00396F7C">
        <w:rPr>
          <w:rFonts w:cs="David" w:hint="cs"/>
          <w:b/>
          <w:bCs/>
          <w:sz w:val="28"/>
          <w:szCs w:val="28"/>
          <w:u w:val="single"/>
          <w:rtl/>
        </w:rPr>
        <w:t>חלק א</w:t>
      </w:r>
      <w:r w:rsidR="00BA0575" w:rsidRPr="00396F7C">
        <w:rPr>
          <w:rFonts w:cs="David" w:hint="cs"/>
          <w:b/>
          <w:bCs/>
          <w:sz w:val="28"/>
          <w:szCs w:val="28"/>
          <w:u w:val="single"/>
          <w:rtl/>
        </w:rPr>
        <w:t>:</w:t>
      </w:r>
    </w:p>
    <w:p w:rsidR="00C23DC7" w:rsidRPr="00396F7C" w:rsidRDefault="000152E6" w:rsidP="006C13EB">
      <w:pPr>
        <w:spacing w:before="240" w:after="240" w:line="480" w:lineRule="auto"/>
        <w:jc w:val="both"/>
        <w:rPr>
          <w:rFonts w:cs="David"/>
          <w:sz w:val="24"/>
          <w:szCs w:val="24"/>
          <w:rtl/>
        </w:rPr>
      </w:pPr>
      <w:r w:rsidRPr="00396F7C">
        <w:rPr>
          <w:rFonts w:cs="David" w:hint="cs"/>
          <w:sz w:val="24"/>
          <w:szCs w:val="24"/>
          <w:rtl/>
        </w:rPr>
        <w:t>מסירת ההחזקה בחלקה ל</w:t>
      </w:r>
      <w:r w:rsidRPr="00396F7C">
        <w:rPr>
          <w:rFonts w:cs="David" w:hint="cs"/>
          <w:b/>
          <w:bCs/>
          <w:sz w:val="24"/>
          <w:szCs w:val="24"/>
          <w:rtl/>
        </w:rPr>
        <w:t xml:space="preserve">חברת הבונה </w:t>
      </w:r>
      <w:r w:rsidRPr="00396F7C">
        <w:rPr>
          <w:rFonts w:cs="David" w:hint="cs"/>
          <w:sz w:val="24"/>
          <w:szCs w:val="24"/>
          <w:rtl/>
        </w:rPr>
        <w:t>- גידור השטח</w:t>
      </w:r>
      <w:r w:rsidR="009F5E3D" w:rsidRPr="00396F7C">
        <w:rPr>
          <w:rFonts w:cs="David" w:hint="cs"/>
          <w:sz w:val="24"/>
          <w:szCs w:val="24"/>
          <w:rtl/>
        </w:rPr>
        <w:t xml:space="preserve"> על ידי </w:t>
      </w:r>
      <w:r w:rsidR="009F5E3D" w:rsidRPr="00396F7C">
        <w:rPr>
          <w:rFonts w:cs="David" w:hint="cs"/>
          <w:b/>
          <w:bCs/>
          <w:sz w:val="24"/>
          <w:szCs w:val="24"/>
          <w:rtl/>
        </w:rPr>
        <w:t>חברת הבונה</w:t>
      </w:r>
      <w:r w:rsidRPr="00396F7C">
        <w:rPr>
          <w:rFonts w:cs="David" w:hint="cs"/>
          <w:sz w:val="24"/>
          <w:szCs w:val="24"/>
          <w:rtl/>
        </w:rPr>
        <w:t>. האם</w:t>
      </w:r>
      <w:r w:rsidR="009F5E3D" w:rsidRPr="00396F7C">
        <w:rPr>
          <w:rFonts w:cs="David" w:hint="cs"/>
          <w:sz w:val="24"/>
          <w:szCs w:val="24"/>
          <w:rtl/>
        </w:rPr>
        <w:t xml:space="preserve"> מעיד</w:t>
      </w:r>
      <w:r w:rsidRPr="00396F7C">
        <w:rPr>
          <w:rFonts w:cs="David" w:hint="cs"/>
          <w:sz w:val="24"/>
          <w:szCs w:val="24"/>
          <w:rtl/>
        </w:rPr>
        <w:t xml:space="preserve"> </w:t>
      </w:r>
      <w:r w:rsidR="009F5E3D" w:rsidRPr="00396F7C">
        <w:rPr>
          <w:rFonts w:cs="David" w:hint="cs"/>
          <w:sz w:val="24"/>
          <w:szCs w:val="24"/>
          <w:rtl/>
        </w:rPr>
        <w:t>ש</w:t>
      </w:r>
      <w:r w:rsidR="00C23DC7" w:rsidRPr="00396F7C">
        <w:rPr>
          <w:rFonts w:cs="David" w:hint="cs"/>
          <w:sz w:val="24"/>
          <w:szCs w:val="24"/>
          <w:rtl/>
        </w:rPr>
        <w:t xml:space="preserve">קיבלה </w:t>
      </w:r>
      <w:r w:rsidRPr="00396F7C">
        <w:rPr>
          <w:rFonts w:cs="David" w:hint="cs"/>
          <w:sz w:val="24"/>
          <w:szCs w:val="24"/>
          <w:rtl/>
        </w:rPr>
        <w:t>החזקה בלעדית</w:t>
      </w:r>
      <w:r w:rsidR="009F5E3D" w:rsidRPr="00396F7C">
        <w:rPr>
          <w:rFonts w:cs="David" w:hint="cs"/>
          <w:sz w:val="24"/>
          <w:szCs w:val="24"/>
          <w:rtl/>
        </w:rPr>
        <w:t xml:space="preserve"> בחלקה</w:t>
      </w:r>
      <w:r w:rsidRPr="00396F7C">
        <w:rPr>
          <w:rFonts w:cs="David" w:hint="cs"/>
          <w:sz w:val="24"/>
          <w:szCs w:val="24"/>
          <w:rtl/>
        </w:rPr>
        <w:t>?</w:t>
      </w:r>
      <w:r w:rsidR="00C23DC7" w:rsidRPr="00396F7C">
        <w:rPr>
          <w:rFonts w:cs="David" w:hint="cs"/>
          <w:sz w:val="24"/>
          <w:szCs w:val="24"/>
          <w:rtl/>
        </w:rPr>
        <w:t xml:space="preserve"> רלבנטי בהמשך לגבי זכותו של </w:t>
      </w:r>
      <w:r w:rsidR="00C23DC7" w:rsidRPr="00396F7C">
        <w:rPr>
          <w:rFonts w:cs="David" w:hint="cs"/>
          <w:b/>
          <w:bCs/>
          <w:sz w:val="24"/>
          <w:szCs w:val="24"/>
          <w:rtl/>
        </w:rPr>
        <w:t xml:space="preserve">גבעתי </w:t>
      </w:r>
      <w:r w:rsidR="00C23DC7" w:rsidRPr="00396F7C">
        <w:rPr>
          <w:rFonts w:cs="David" w:hint="cs"/>
          <w:sz w:val="24"/>
          <w:szCs w:val="24"/>
          <w:rtl/>
        </w:rPr>
        <w:t xml:space="preserve">לעכב את הדחפורים שעל החלקה </w:t>
      </w:r>
      <w:r w:rsidR="00C23DC7" w:rsidRPr="00396F7C">
        <w:rPr>
          <w:rFonts w:cs="David"/>
          <w:sz w:val="24"/>
          <w:szCs w:val="24"/>
          <w:rtl/>
        </w:rPr>
        <w:t>–</w:t>
      </w:r>
      <w:r w:rsidR="00C23DC7" w:rsidRPr="00396F7C">
        <w:rPr>
          <w:rFonts w:cs="David" w:hint="cs"/>
          <w:sz w:val="24"/>
          <w:szCs w:val="24"/>
          <w:rtl/>
        </w:rPr>
        <w:t xml:space="preserve"> האם הדחפורים נמצאו ב</w:t>
      </w:r>
      <w:r w:rsidR="00FB67D2" w:rsidRPr="00396F7C">
        <w:rPr>
          <w:rFonts w:cs="David" w:hint="cs"/>
          <w:sz w:val="24"/>
          <w:szCs w:val="24"/>
          <w:rtl/>
        </w:rPr>
        <w:t>שטח שבהחזקתו?</w:t>
      </w:r>
    </w:p>
    <w:p w:rsidR="00FB67D2" w:rsidRPr="00396F7C" w:rsidRDefault="00FB67D2" w:rsidP="006C13EB">
      <w:pPr>
        <w:spacing w:before="240" w:after="240" w:line="480" w:lineRule="auto"/>
        <w:jc w:val="both"/>
        <w:rPr>
          <w:rFonts w:cs="David"/>
          <w:sz w:val="24"/>
          <w:szCs w:val="24"/>
          <w:rtl/>
        </w:rPr>
      </w:pPr>
      <w:r w:rsidRPr="00396F7C">
        <w:rPr>
          <w:rFonts w:cs="David" w:hint="cs"/>
          <w:b/>
          <w:bCs/>
          <w:sz w:val="24"/>
          <w:szCs w:val="24"/>
          <w:rtl/>
        </w:rPr>
        <w:t>חברת הבונה</w:t>
      </w:r>
      <w:r w:rsidRPr="00396F7C">
        <w:rPr>
          <w:rFonts w:cs="David" w:hint="cs"/>
          <w:sz w:val="24"/>
          <w:szCs w:val="24"/>
          <w:rtl/>
        </w:rPr>
        <w:t xml:space="preserve"> </w:t>
      </w:r>
      <w:r w:rsidR="00BA0575" w:rsidRPr="00396F7C">
        <w:rPr>
          <w:rFonts w:cs="David" w:hint="cs"/>
          <w:sz w:val="24"/>
          <w:szCs w:val="24"/>
          <w:rtl/>
        </w:rPr>
        <w:t>היא ש</w:t>
      </w:r>
      <w:r w:rsidRPr="00396F7C">
        <w:rPr>
          <w:rFonts w:cs="David" w:hint="cs"/>
          <w:sz w:val="24"/>
          <w:szCs w:val="24"/>
          <w:rtl/>
        </w:rPr>
        <w:t xml:space="preserve">שכרה את שירותיה של </w:t>
      </w:r>
      <w:r w:rsidRPr="00396F7C">
        <w:rPr>
          <w:rFonts w:cs="David" w:hint="cs"/>
          <w:b/>
          <w:bCs/>
          <w:sz w:val="24"/>
          <w:szCs w:val="24"/>
          <w:rtl/>
        </w:rPr>
        <w:t>חברת מנשה</w:t>
      </w:r>
      <w:r w:rsidRPr="00396F7C">
        <w:rPr>
          <w:rFonts w:cs="David" w:hint="cs"/>
          <w:sz w:val="24"/>
          <w:szCs w:val="24"/>
          <w:rtl/>
        </w:rPr>
        <w:t xml:space="preserve"> ולא </w:t>
      </w:r>
      <w:r w:rsidRPr="00396F7C">
        <w:rPr>
          <w:rFonts w:cs="David" w:hint="cs"/>
          <w:b/>
          <w:bCs/>
          <w:sz w:val="24"/>
          <w:szCs w:val="24"/>
          <w:rtl/>
        </w:rPr>
        <w:t>גבעתי</w:t>
      </w:r>
      <w:r w:rsidRPr="00396F7C">
        <w:rPr>
          <w:rFonts w:cs="David" w:hint="cs"/>
          <w:sz w:val="24"/>
          <w:szCs w:val="24"/>
          <w:rtl/>
        </w:rPr>
        <w:t>. לכך</w:t>
      </w:r>
      <w:r w:rsidR="00BA0575" w:rsidRPr="00396F7C">
        <w:rPr>
          <w:rFonts w:cs="David" w:hint="cs"/>
          <w:sz w:val="24"/>
          <w:szCs w:val="24"/>
          <w:rtl/>
        </w:rPr>
        <w:t xml:space="preserve"> חשיבות בהמשך לצורך השאלה אם ל</w:t>
      </w:r>
      <w:r w:rsidRPr="00396F7C">
        <w:rPr>
          <w:rFonts w:cs="David" w:hint="cs"/>
          <w:b/>
          <w:bCs/>
          <w:sz w:val="24"/>
          <w:szCs w:val="24"/>
          <w:rtl/>
        </w:rPr>
        <w:t>גבעתי</w:t>
      </w:r>
      <w:r w:rsidRPr="00396F7C">
        <w:rPr>
          <w:rFonts w:cs="David" w:hint="cs"/>
          <w:sz w:val="24"/>
          <w:szCs w:val="24"/>
          <w:rtl/>
        </w:rPr>
        <w:t xml:space="preserve"> קמה בכלל </w:t>
      </w:r>
      <w:r w:rsidR="00BA0575" w:rsidRPr="00396F7C">
        <w:rPr>
          <w:rFonts w:cs="David" w:hint="cs"/>
          <w:sz w:val="24"/>
          <w:szCs w:val="24"/>
          <w:rtl/>
        </w:rPr>
        <w:t>זכות</w:t>
      </w:r>
      <w:r w:rsidRPr="00396F7C">
        <w:rPr>
          <w:rFonts w:cs="David" w:hint="cs"/>
          <w:sz w:val="24"/>
          <w:szCs w:val="24"/>
          <w:rtl/>
        </w:rPr>
        <w:t xml:space="preserve"> ל</w:t>
      </w:r>
      <w:r w:rsidR="009F5E3D" w:rsidRPr="00396F7C">
        <w:rPr>
          <w:rFonts w:cs="David" w:hint="cs"/>
          <w:sz w:val="24"/>
          <w:szCs w:val="24"/>
          <w:rtl/>
        </w:rPr>
        <w:t>עכב את הדחפורים (על פי סעיף 19 לחוק התרופות). האם העובדה שהוא מחזיק בחלקה (בהנחה שההחזקה משותפת לו ול</w:t>
      </w:r>
      <w:r w:rsidR="009F5E3D" w:rsidRPr="00396F7C">
        <w:rPr>
          <w:rFonts w:cs="David" w:hint="cs"/>
          <w:b/>
          <w:bCs/>
          <w:sz w:val="24"/>
          <w:szCs w:val="24"/>
          <w:rtl/>
        </w:rPr>
        <w:t>חברת הבונה</w:t>
      </w:r>
      <w:r w:rsidR="00D15E41" w:rsidRPr="00396F7C">
        <w:rPr>
          <w:rFonts w:cs="David" w:hint="cs"/>
          <w:sz w:val="24"/>
          <w:szCs w:val="24"/>
          <w:rtl/>
        </w:rPr>
        <w:t>)</w:t>
      </w:r>
      <w:r w:rsidR="009F5E3D" w:rsidRPr="00396F7C">
        <w:rPr>
          <w:rFonts w:cs="David" w:hint="cs"/>
          <w:sz w:val="24"/>
          <w:szCs w:val="24"/>
          <w:rtl/>
        </w:rPr>
        <w:t xml:space="preserve"> רלבנטית?</w:t>
      </w:r>
      <w:r w:rsidRPr="00396F7C">
        <w:rPr>
          <w:rFonts w:cs="David" w:hint="cs"/>
          <w:sz w:val="24"/>
          <w:szCs w:val="24"/>
          <w:rtl/>
        </w:rPr>
        <w:t xml:space="preserve"> </w:t>
      </w:r>
    </w:p>
    <w:p w:rsidR="00D15E41" w:rsidRDefault="000152E6" w:rsidP="00D15E41">
      <w:pPr>
        <w:spacing w:before="240" w:after="240" w:line="480" w:lineRule="auto"/>
        <w:jc w:val="both"/>
        <w:rPr>
          <w:rFonts w:cs="David"/>
          <w:sz w:val="24"/>
          <w:szCs w:val="24"/>
          <w:rtl/>
        </w:rPr>
      </w:pPr>
      <w:r w:rsidRPr="00396F7C">
        <w:rPr>
          <w:rFonts w:cs="David" w:hint="cs"/>
          <w:b/>
          <w:bCs/>
          <w:sz w:val="24"/>
          <w:szCs w:val="24"/>
          <w:rtl/>
        </w:rPr>
        <w:t>חברת מנשה</w:t>
      </w:r>
      <w:r w:rsidRPr="00396F7C">
        <w:rPr>
          <w:rFonts w:cs="David" w:hint="cs"/>
          <w:sz w:val="24"/>
          <w:szCs w:val="24"/>
          <w:rtl/>
        </w:rPr>
        <w:t xml:space="preserve"> הכניסה את הציוד לחלקה.</w:t>
      </w:r>
      <w:r w:rsidR="00C23DC7" w:rsidRPr="00396F7C">
        <w:rPr>
          <w:rFonts w:cs="David" w:hint="cs"/>
          <w:sz w:val="24"/>
          <w:szCs w:val="24"/>
          <w:rtl/>
        </w:rPr>
        <w:t xml:space="preserve"> גם אם נאמר שההחזקה של </w:t>
      </w:r>
      <w:r w:rsidR="00C23DC7" w:rsidRPr="00396F7C">
        <w:rPr>
          <w:rFonts w:cs="David" w:hint="cs"/>
          <w:b/>
          <w:bCs/>
          <w:sz w:val="24"/>
          <w:szCs w:val="24"/>
          <w:rtl/>
        </w:rPr>
        <w:t>חברת הבונה</w:t>
      </w:r>
      <w:r w:rsidR="00C23DC7" w:rsidRPr="00396F7C">
        <w:rPr>
          <w:rFonts w:cs="David" w:hint="cs"/>
          <w:sz w:val="24"/>
          <w:szCs w:val="24"/>
          <w:rtl/>
        </w:rPr>
        <w:t xml:space="preserve"> בחלקה איננה </w:t>
      </w:r>
      <w:r w:rsidR="00FB67D2" w:rsidRPr="00396F7C">
        <w:rPr>
          <w:rFonts w:cs="David" w:hint="cs"/>
          <w:sz w:val="24"/>
          <w:szCs w:val="24"/>
          <w:rtl/>
        </w:rPr>
        <w:t xml:space="preserve">החזקה </w:t>
      </w:r>
      <w:r w:rsidR="00C23DC7" w:rsidRPr="00396F7C">
        <w:rPr>
          <w:rFonts w:cs="David" w:hint="cs"/>
          <w:sz w:val="24"/>
          <w:szCs w:val="24"/>
          <w:rtl/>
        </w:rPr>
        <w:t>בלעדית, והיא משותפת לה ול</w:t>
      </w:r>
      <w:r w:rsidR="00C23DC7" w:rsidRPr="00396F7C">
        <w:rPr>
          <w:rFonts w:cs="David" w:hint="cs"/>
          <w:b/>
          <w:bCs/>
          <w:sz w:val="24"/>
          <w:szCs w:val="24"/>
          <w:rtl/>
        </w:rPr>
        <w:t>גבעתי</w:t>
      </w:r>
      <w:r w:rsidR="00C23DC7" w:rsidRPr="00396F7C">
        <w:rPr>
          <w:rFonts w:cs="David" w:hint="cs"/>
          <w:sz w:val="24"/>
          <w:szCs w:val="24"/>
          <w:rtl/>
        </w:rPr>
        <w:t xml:space="preserve"> </w:t>
      </w:r>
      <w:r w:rsidR="00C23DC7" w:rsidRPr="00396F7C">
        <w:rPr>
          <w:rFonts w:cs="David"/>
          <w:sz w:val="24"/>
          <w:szCs w:val="24"/>
          <w:rtl/>
        </w:rPr>
        <w:t>–</w:t>
      </w:r>
      <w:r w:rsidR="00FB67D2" w:rsidRPr="00396F7C">
        <w:rPr>
          <w:rFonts w:cs="David" w:hint="cs"/>
          <w:sz w:val="24"/>
          <w:szCs w:val="24"/>
          <w:rtl/>
        </w:rPr>
        <w:t xml:space="preserve"> הרי שכלפי </w:t>
      </w:r>
      <w:r w:rsidR="00FB67D2" w:rsidRPr="00396F7C">
        <w:rPr>
          <w:rFonts w:cs="David" w:hint="cs"/>
          <w:b/>
          <w:bCs/>
          <w:sz w:val="24"/>
          <w:szCs w:val="24"/>
          <w:rtl/>
        </w:rPr>
        <w:t>חברת מנשה</w:t>
      </w:r>
      <w:r w:rsidR="00FB67D2" w:rsidRPr="00396F7C">
        <w:rPr>
          <w:rFonts w:cs="David" w:hint="cs"/>
          <w:sz w:val="24"/>
          <w:szCs w:val="24"/>
          <w:rtl/>
        </w:rPr>
        <w:t xml:space="preserve"> הדחפורים נמצאים על שטח שבו </w:t>
      </w:r>
      <w:r w:rsidR="00D15E41" w:rsidRPr="00396F7C">
        <w:rPr>
          <w:rFonts w:cs="David" w:hint="cs"/>
          <w:b/>
          <w:bCs/>
          <w:sz w:val="24"/>
          <w:szCs w:val="24"/>
          <w:rtl/>
        </w:rPr>
        <w:t>חברת הבונה</w:t>
      </w:r>
      <w:r w:rsidR="00FB67D2" w:rsidRPr="00396F7C">
        <w:rPr>
          <w:rFonts w:cs="David" w:hint="cs"/>
          <w:sz w:val="24"/>
          <w:szCs w:val="24"/>
          <w:rtl/>
        </w:rPr>
        <w:t xml:space="preserve"> מחזיקה כדין.</w:t>
      </w:r>
      <w:r w:rsidR="00C23DC7" w:rsidRPr="00396F7C">
        <w:rPr>
          <w:rFonts w:cs="David" w:hint="cs"/>
          <w:sz w:val="24"/>
          <w:szCs w:val="24"/>
          <w:rtl/>
        </w:rPr>
        <w:t xml:space="preserve"> </w:t>
      </w:r>
    </w:p>
    <w:p w:rsidR="00FC5FBF" w:rsidRPr="00396F7C" w:rsidRDefault="00396F7C" w:rsidP="00FC5FBF">
      <w:pPr>
        <w:spacing w:before="240" w:after="240" w:line="480" w:lineRule="auto"/>
        <w:jc w:val="both"/>
        <w:rPr>
          <w:rFonts w:cs="David"/>
          <w:sz w:val="24"/>
          <w:szCs w:val="24"/>
          <w:rtl/>
        </w:rPr>
      </w:pPr>
      <w:r w:rsidRPr="00396F7C">
        <w:rPr>
          <w:rFonts w:cs="David" w:hint="cs"/>
          <w:sz w:val="24"/>
          <w:szCs w:val="24"/>
          <w:rtl/>
        </w:rPr>
        <w:t>חברת</w:t>
      </w:r>
      <w:r w:rsidRPr="00396F7C">
        <w:rPr>
          <w:rFonts w:cs="David"/>
          <w:sz w:val="24"/>
          <w:szCs w:val="24"/>
          <w:rtl/>
        </w:rPr>
        <w:t xml:space="preserve"> </w:t>
      </w:r>
      <w:r w:rsidRPr="00396F7C">
        <w:rPr>
          <w:rFonts w:cs="David" w:hint="cs"/>
          <w:sz w:val="24"/>
          <w:szCs w:val="24"/>
          <w:rtl/>
        </w:rPr>
        <w:t>מנשה</w:t>
      </w:r>
      <w:r w:rsidRPr="00396F7C">
        <w:rPr>
          <w:rFonts w:cs="David"/>
          <w:sz w:val="24"/>
          <w:szCs w:val="24"/>
          <w:rtl/>
        </w:rPr>
        <w:t xml:space="preserve"> </w:t>
      </w:r>
      <w:r w:rsidRPr="00396F7C">
        <w:rPr>
          <w:rFonts w:cs="David" w:hint="cs"/>
          <w:sz w:val="24"/>
          <w:szCs w:val="24"/>
          <w:rtl/>
        </w:rPr>
        <w:t>התקשרה</w:t>
      </w:r>
      <w:r w:rsidRPr="00396F7C">
        <w:rPr>
          <w:rFonts w:cs="David"/>
          <w:sz w:val="24"/>
          <w:szCs w:val="24"/>
          <w:rtl/>
        </w:rPr>
        <w:t xml:space="preserve"> </w:t>
      </w:r>
      <w:r w:rsidRPr="00396F7C">
        <w:rPr>
          <w:rFonts w:cs="David" w:hint="cs"/>
          <w:sz w:val="24"/>
          <w:szCs w:val="24"/>
          <w:rtl/>
        </w:rPr>
        <w:t>עם</w:t>
      </w:r>
      <w:r w:rsidRPr="00396F7C">
        <w:rPr>
          <w:rFonts w:cs="David"/>
          <w:sz w:val="24"/>
          <w:szCs w:val="24"/>
          <w:rtl/>
        </w:rPr>
        <w:t xml:space="preserve"> </w:t>
      </w:r>
      <w:r w:rsidRPr="00396F7C">
        <w:rPr>
          <w:rFonts w:cs="David" w:hint="cs"/>
          <w:b/>
          <w:bCs/>
          <w:sz w:val="24"/>
          <w:szCs w:val="24"/>
          <w:rtl/>
        </w:rPr>
        <w:t>חברת</w:t>
      </w:r>
      <w:r w:rsidRPr="00396F7C">
        <w:rPr>
          <w:rFonts w:cs="David"/>
          <w:b/>
          <w:bCs/>
          <w:sz w:val="24"/>
          <w:szCs w:val="24"/>
          <w:rtl/>
        </w:rPr>
        <w:t xml:space="preserve"> </w:t>
      </w:r>
      <w:r w:rsidRPr="00396F7C">
        <w:rPr>
          <w:rFonts w:cs="David" w:hint="cs"/>
          <w:b/>
          <w:bCs/>
          <w:sz w:val="24"/>
          <w:szCs w:val="24"/>
          <w:rtl/>
        </w:rPr>
        <w:t>הבונה</w:t>
      </w:r>
      <w:r w:rsidRPr="00396F7C">
        <w:rPr>
          <w:rFonts w:cs="David"/>
          <w:sz w:val="24"/>
          <w:szCs w:val="24"/>
          <w:rtl/>
        </w:rPr>
        <w:t xml:space="preserve"> </w:t>
      </w:r>
      <w:r w:rsidRPr="00396F7C">
        <w:rPr>
          <w:rFonts w:cs="David" w:hint="cs"/>
          <w:sz w:val="24"/>
          <w:szCs w:val="24"/>
          <w:rtl/>
        </w:rPr>
        <w:t>לשם</w:t>
      </w:r>
      <w:r w:rsidRPr="00396F7C">
        <w:rPr>
          <w:rFonts w:cs="David"/>
          <w:sz w:val="24"/>
          <w:szCs w:val="24"/>
          <w:rtl/>
        </w:rPr>
        <w:t xml:space="preserve"> </w:t>
      </w:r>
      <w:r w:rsidRPr="00396F7C">
        <w:rPr>
          <w:rFonts w:cs="David" w:hint="cs"/>
          <w:sz w:val="24"/>
          <w:szCs w:val="24"/>
          <w:rtl/>
        </w:rPr>
        <w:t>ביצוע</w:t>
      </w:r>
      <w:r w:rsidRPr="00396F7C">
        <w:rPr>
          <w:rFonts w:cs="David"/>
          <w:sz w:val="24"/>
          <w:szCs w:val="24"/>
          <w:rtl/>
        </w:rPr>
        <w:t xml:space="preserve"> </w:t>
      </w:r>
      <w:r w:rsidRPr="00396F7C">
        <w:rPr>
          <w:rFonts w:cs="David" w:hint="cs"/>
          <w:sz w:val="24"/>
          <w:szCs w:val="24"/>
          <w:rtl/>
        </w:rPr>
        <w:t>עבודות</w:t>
      </w:r>
      <w:r>
        <w:rPr>
          <w:rFonts w:cs="David" w:hint="cs"/>
          <w:sz w:val="24"/>
          <w:szCs w:val="24"/>
          <w:rtl/>
        </w:rPr>
        <w:t xml:space="preserve"> בחלקה</w:t>
      </w:r>
      <w:r w:rsidRPr="00396F7C">
        <w:rPr>
          <w:rFonts w:cs="David"/>
          <w:sz w:val="24"/>
          <w:szCs w:val="24"/>
          <w:rtl/>
        </w:rPr>
        <w:t xml:space="preserve"> </w:t>
      </w:r>
      <w:r w:rsidRPr="00396F7C">
        <w:rPr>
          <w:rFonts w:cs="David" w:hint="cs"/>
          <w:sz w:val="24"/>
          <w:szCs w:val="24"/>
          <w:rtl/>
        </w:rPr>
        <w:t>אולם</w:t>
      </w:r>
      <w:r w:rsidRPr="00396F7C">
        <w:rPr>
          <w:rFonts w:cs="David"/>
          <w:sz w:val="24"/>
          <w:szCs w:val="24"/>
          <w:rtl/>
        </w:rPr>
        <w:t xml:space="preserve"> </w:t>
      </w:r>
      <w:r w:rsidRPr="00396F7C">
        <w:rPr>
          <w:rFonts w:cs="David" w:hint="cs"/>
          <w:sz w:val="24"/>
          <w:szCs w:val="24"/>
          <w:rtl/>
        </w:rPr>
        <w:t>זמן</w:t>
      </w:r>
      <w:r w:rsidRPr="00396F7C">
        <w:rPr>
          <w:rFonts w:cs="David"/>
          <w:sz w:val="24"/>
          <w:szCs w:val="24"/>
          <w:rtl/>
        </w:rPr>
        <w:t xml:space="preserve"> </w:t>
      </w:r>
      <w:r w:rsidRPr="00396F7C">
        <w:rPr>
          <w:rFonts w:cs="David" w:hint="cs"/>
          <w:sz w:val="24"/>
          <w:szCs w:val="24"/>
          <w:rtl/>
        </w:rPr>
        <w:t>קצר</w:t>
      </w:r>
      <w:r w:rsidRPr="00396F7C">
        <w:rPr>
          <w:rFonts w:cs="David"/>
          <w:sz w:val="24"/>
          <w:szCs w:val="24"/>
          <w:rtl/>
        </w:rPr>
        <w:t xml:space="preserve"> </w:t>
      </w:r>
      <w:r w:rsidRPr="00396F7C">
        <w:rPr>
          <w:rFonts w:cs="David" w:hint="cs"/>
          <w:sz w:val="24"/>
          <w:szCs w:val="24"/>
          <w:rtl/>
        </w:rPr>
        <w:t>לאחר</w:t>
      </w:r>
      <w:r w:rsidRPr="00396F7C">
        <w:rPr>
          <w:rFonts w:cs="David"/>
          <w:sz w:val="24"/>
          <w:szCs w:val="24"/>
          <w:rtl/>
        </w:rPr>
        <w:t xml:space="preserve"> </w:t>
      </w:r>
      <w:r w:rsidRPr="00396F7C">
        <w:rPr>
          <w:rFonts w:cs="David" w:hint="cs"/>
          <w:sz w:val="24"/>
          <w:szCs w:val="24"/>
          <w:rtl/>
        </w:rPr>
        <w:t>מכן</w:t>
      </w:r>
      <w:r w:rsidRPr="00396F7C">
        <w:rPr>
          <w:rFonts w:cs="David"/>
          <w:sz w:val="24"/>
          <w:szCs w:val="24"/>
          <w:rtl/>
        </w:rPr>
        <w:t xml:space="preserve"> </w:t>
      </w:r>
      <w:r w:rsidRPr="00396F7C">
        <w:rPr>
          <w:rFonts w:cs="David" w:hint="cs"/>
          <w:sz w:val="24"/>
          <w:szCs w:val="24"/>
          <w:rtl/>
        </w:rPr>
        <w:t>נקלעה</w:t>
      </w:r>
      <w:r w:rsidRPr="00396F7C">
        <w:rPr>
          <w:rFonts w:cs="David"/>
          <w:sz w:val="24"/>
          <w:szCs w:val="24"/>
          <w:rtl/>
        </w:rPr>
        <w:t xml:space="preserve"> </w:t>
      </w:r>
      <w:r w:rsidRPr="00396F7C">
        <w:rPr>
          <w:rFonts w:cs="David" w:hint="cs"/>
          <w:sz w:val="24"/>
          <w:szCs w:val="24"/>
          <w:rtl/>
        </w:rPr>
        <w:t>לקשיים</w:t>
      </w:r>
      <w:r w:rsidRPr="00396F7C">
        <w:rPr>
          <w:rFonts w:cs="David"/>
          <w:sz w:val="24"/>
          <w:szCs w:val="24"/>
          <w:rtl/>
        </w:rPr>
        <w:t xml:space="preserve"> </w:t>
      </w:r>
      <w:r w:rsidRPr="00396F7C">
        <w:rPr>
          <w:rFonts w:cs="David" w:hint="cs"/>
          <w:sz w:val="24"/>
          <w:szCs w:val="24"/>
          <w:rtl/>
        </w:rPr>
        <w:t>באופן</w:t>
      </w:r>
      <w:r w:rsidRPr="00396F7C">
        <w:rPr>
          <w:rFonts w:cs="David"/>
          <w:sz w:val="24"/>
          <w:szCs w:val="24"/>
          <w:rtl/>
        </w:rPr>
        <w:t xml:space="preserve"> </w:t>
      </w:r>
      <w:r w:rsidRPr="00396F7C">
        <w:rPr>
          <w:rFonts w:cs="David" w:hint="cs"/>
          <w:sz w:val="24"/>
          <w:szCs w:val="24"/>
          <w:rtl/>
        </w:rPr>
        <w:t>שניתן</w:t>
      </w:r>
      <w:r w:rsidRPr="00396F7C">
        <w:rPr>
          <w:rFonts w:cs="David"/>
          <w:sz w:val="24"/>
          <w:szCs w:val="24"/>
          <w:rtl/>
        </w:rPr>
        <w:t xml:space="preserve"> </w:t>
      </w:r>
      <w:r w:rsidRPr="00396F7C">
        <w:rPr>
          <w:rFonts w:cs="David" w:hint="cs"/>
          <w:sz w:val="24"/>
          <w:szCs w:val="24"/>
          <w:rtl/>
        </w:rPr>
        <w:t>להניח</w:t>
      </w:r>
      <w:r w:rsidRPr="00396F7C">
        <w:rPr>
          <w:rFonts w:cs="David"/>
          <w:sz w:val="24"/>
          <w:szCs w:val="24"/>
          <w:rtl/>
        </w:rPr>
        <w:t xml:space="preserve"> </w:t>
      </w:r>
      <w:r w:rsidRPr="00396F7C">
        <w:rPr>
          <w:rFonts w:cs="David" w:hint="cs"/>
          <w:sz w:val="24"/>
          <w:szCs w:val="24"/>
          <w:rtl/>
        </w:rPr>
        <w:t>שהביא</w:t>
      </w:r>
      <w:r w:rsidRPr="00396F7C">
        <w:rPr>
          <w:rFonts w:cs="David"/>
          <w:sz w:val="24"/>
          <w:szCs w:val="24"/>
          <w:rtl/>
        </w:rPr>
        <w:t xml:space="preserve"> </w:t>
      </w:r>
      <w:r w:rsidRPr="00396F7C">
        <w:rPr>
          <w:rFonts w:cs="David" w:hint="cs"/>
          <w:sz w:val="24"/>
          <w:szCs w:val="24"/>
          <w:rtl/>
        </w:rPr>
        <w:t>להפרת</w:t>
      </w:r>
      <w:r w:rsidRPr="00396F7C">
        <w:rPr>
          <w:rFonts w:cs="David"/>
          <w:sz w:val="24"/>
          <w:szCs w:val="24"/>
          <w:rtl/>
        </w:rPr>
        <w:t xml:space="preserve"> </w:t>
      </w:r>
      <w:r w:rsidRPr="00396F7C">
        <w:rPr>
          <w:rFonts w:cs="David" w:hint="cs"/>
          <w:sz w:val="24"/>
          <w:szCs w:val="24"/>
          <w:rtl/>
        </w:rPr>
        <w:t>ההסכם</w:t>
      </w:r>
      <w:r w:rsidR="003D6121">
        <w:rPr>
          <w:rFonts w:cs="David" w:hint="cs"/>
          <w:sz w:val="24"/>
          <w:szCs w:val="24"/>
          <w:rtl/>
        </w:rPr>
        <w:t>.</w:t>
      </w:r>
      <w:r w:rsidRPr="00396F7C">
        <w:rPr>
          <w:rFonts w:cs="David"/>
          <w:sz w:val="24"/>
          <w:szCs w:val="24"/>
          <w:rtl/>
        </w:rPr>
        <w:t xml:space="preserve"> </w:t>
      </w:r>
      <w:r w:rsidRPr="00396F7C">
        <w:rPr>
          <w:rFonts w:cs="David" w:hint="cs"/>
          <w:sz w:val="24"/>
          <w:szCs w:val="24"/>
          <w:rtl/>
        </w:rPr>
        <w:t>ניתן</w:t>
      </w:r>
      <w:r w:rsidRPr="00396F7C">
        <w:rPr>
          <w:rFonts w:cs="David"/>
          <w:sz w:val="24"/>
          <w:szCs w:val="24"/>
          <w:rtl/>
        </w:rPr>
        <w:t xml:space="preserve"> </w:t>
      </w:r>
      <w:r w:rsidRPr="00396F7C">
        <w:rPr>
          <w:rFonts w:cs="David" w:hint="cs"/>
          <w:sz w:val="24"/>
          <w:szCs w:val="24"/>
          <w:rtl/>
        </w:rPr>
        <w:t>להניח</w:t>
      </w:r>
      <w:r w:rsidRPr="00396F7C">
        <w:rPr>
          <w:rFonts w:cs="David"/>
          <w:sz w:val="24"/>
          <w:szCs w:val="24"/>
          <w:rtl/>
        </w:rPr>
        <w:t xml:space="preserve"> </w:t>
      </w:r>
      <w:r w:rsidRPr="00396F7C">
        <w:rPr>
          <w:rFonts w:cs="David" w:hint="cs"/>
          <w:sz w:val="24"/>
          <w:szCs w:val="24"/>
          <w:rtl/>
        </w:rPr>
        <w:t>כי</w:t>
      </w:r>
      <w:r w:rsidRPr="00396F7C">
        <w:rPr>
          <w:rFonts w:cs="David"/>
          <w:sz w:val="24"/>
          <w:szCs w:val="24"/>
          <w:rtl/>
        </w:rPr>
        <w:t xml:space="preserve"> </w:t>
      </w:r>
      <w:r w:rsidRPr="00396F7C">
        <w:rPr>
          <w:rFonts w:cs="David" w:hint="cs"/>
          <w:sz w:val="24"/>
          <w:szCs w:val="24"/>
          <w:rtl/>
        </w:rPr>
        <w:t>הפרת</w:t>
      </w:r>
      <w:r w:rsidRPr="00396F7C">
        <w:rPr>
          <w:rFonts w:cs="David"/>
          <w:sz w:val="24"/>
          <w:szCs w:val="24"/>
          <w:rtl/>
        </w:rPr>
        <w:t xml:space="preserve"> </w:t>
      </w:r>
      <w:r w:rsidRPr="00396F7C">
        <w:rPr>
          <w:rFonts w:cs="David" w:hint="cs"/>
          <w:sz w:val="24"/>
          <w:szCs w:val="24"/>
          <w:rtl/>
        </w:rPr>
        <w:t>החוזה</w:t>
      </w:r>
      <w:r w:rsidRPr="00396F7C">
        <w:rPr>
          <w:rFonts w:cs="David"/>
          <w:sz w:val="24"/>
          <w:szCs w:val="24"/>
          <w:rtl/>
        </w:rPr>
        <w:t xml:space="preserve"> </w:t>
      </w:r>
      <w:r w:rsidRPr="00396F7C">
        <w:rPr>
          <w:rFonts w:cs="David" w:hint="cs"/>
          <w:sz w:val="24"/>
          <w:szCs w:val="24"/>
          <w:rtl/>
        </w:rPr>
        <w:t>הייתה</w:t>
      </w:r>
      <w:r w:rsidRPr="00396F7C">
        <w:rPr>
          <w:rFonts w:cs="David"/>
          <w:sz w:val="24"/>
          <w:szCs w:val="24"/>
          <w:rtl/>
        </w:rPr>
        <w:t xml:space="preserve"> </w:t>
      </w:r>
      <w:r w:rsidRPr="00396F7C">
        <w:rPr>
          <w:rFonts w:cs="David" w:hint="cs"/>
          <w:sz w:val="24"/>
          <w:szCs w:val="24"/>
          <w:rtl/>
        </w:rPr>
        <w:t>לכל</w:t>
      </w:r>
      <w:r w:rsidRPr="00396F7C">
        <w:rPr>
          <w:rFonts w:cs="David"/>
          <w:sz w:val="24"/>
          <w:szCs w:val="24"/>
          <w:rtl/>
        </w:rPr>
        <w:t xml:space="preserve"> </w:t>
      </w:r>
      <w:r w:rsidRPr="00396F7C">
        <w:rPr>
          <w:rFonts w:cs="David" w:hint="cs"/>
          <w:sz w:val="24"/>
          <w:szCs w:val="24"/>
          <w:rtl/>
        </w:rPr>
        <w:t>המאוחר</w:t>
      </w:r>
      <w:r w:rsidRPr="00396F7C">
        <w:rPr>
          <w:rFonts w:cs="David"/>
          <w:sz w:val="24"/>
          <w:szCs w:val="24"/>
          <w:rtl/>
        </w:rPr>
        <w:t xml:space="preserve"> </w:t>
      </w:r>
      <w:r w:rsidRPr="00396F7C">
        <w:rPr>
          <w:rFonts w:cs="David" w:hint="cs"/>
          <w:sz w:val="24"/>
          <w:szCs w:val="24"/>
          <w:rtl/>
        </w:rPr>
        <w:t>עם</w:t>
      </w:r>
      <w:r w:rsidRPr="00396F7C">
        <w:rPr>
          <w:rFonts w:cs="David"/>
          <w:sz w:val="24"/>
          <w:szCs w:val="24"/>
          <w:rtl/>
        </w:rPr>
        <w:t xml:space="preserve"> </w:t>
      </w:r>
      <w:r w:rsidRPr="00396F7C">
        <w:rPr>
          <w:rFonts w:cs="David" w:hint="cs"/>
          <w:sz w:val="24"/>
          <w:szCs w:val="24"/>
          <w:rtl/>
        </w:rPr>
        <w:t>פירוק</w:t>
      </w:r>
      <w:r w:rsidRPr="00396F7C">
        <w:rPr>
          <w:rFonts w:cs="David"/>
          <w:sz w:val="24"/>
          <w:szCs w:val="24"/>
          <w:rtl/>
        </w:rPr>
        <w:t xml:space="preserve"> </w:t>
      </w:r>
      <w:r w:rsidRPr="00396F7C">
        <w:rPr>
          <w:rFonts w:cs="David" w:hint="cs"/>
          <w:sz w:val="24"/>
          <w:szCs w:val="24"/>
          <w:rtl/>
        </w:rPr>
        <w:t>החברה</w:t>
      </w:r>
      <w:r w:rsidRPr="00396F7C">
        <w:rPr>
          <w:rFonts w:cs="David"/>
          <w:sz w:val="24"/>
          <w:szCs w:val="24"/>
          <w:rtl/>
        </w:rPr>
        <w:t xml:space="preserve">: </w:t>
      </w:r>
      <w:r w:rsidRPr="00396F7C">
        <w:rPr>
          <w:rFonts w:cs="David" w:hint="cs"/>
          <w:sz w:val="24"/>
          <w:szCs w:val="24"/>
          <w:rtl/>
        </w:rPr>
        <w:t>ביום</w:t>
      </w:r>
      <w:r w:rsidRPr="00396F7C">
        <w:rPr>
          <w:rFonts w:cs="David"/>
          <w:sz w:val="24"/>
          <w:szCs w:val="24"/>
          <w:rtl/>
        </w:rPr>
        <w:t xml:space="preserve"> </w:t>
      </w:r>
      <w:r w:rsidRPr="003D6121">
        <w:rPr>
          <w:rFonts w:cs="David"/>
          <w:sz w:val="24"/>
          <w:szCs w:val="24"/>
          <w:u w:val="single"/>
          <w:rtl/>
        </w:rPr>
        <w:t>15.2.17</w:t>
      </w:r>
      <w:r w:rsidRPr="00396F7C">
        <w:rPr>
          <w:rFonts w:cs="David"/>
          <w:sz w:val="24"/>
          <w:szCs w:val="24"/>
          <w:rtl/>
        </w:rPr>
        <w:t xml:space="preserve"> </w:t>
      </w:r>
      <w:r w:rsidRPr="00396F7C">
        <w:rPr>
          <w:rFonts w:cs="David" w:hint="cs"/>
          <w:sz w:val="24"/>
          <w:szCs w:val="24"/>
          <w:rtl/>
        </w:rPr>
        <w:t>יחד</w:t>
      </w:r>
      <w:r w:rsidRPr="00396F7C">
        <w:rPr>
          <w:rFonts w:cs="David"/>
          <w:sz w:val="24"/>
          <w:szCs w:val="24"/>
          <w:rtl/>
        </w:rPr>
        <w:t xml:space="preserve"> </w:t>
      </w:r>
      <w:r w:rsidRPr="00396F7C">
        <w:rPr>
          <w:rFonts w:cs="David" w:hint="cs"/>
          <w:sz w:val="24"/>
          <w:szCs w:val="24"/>
          <w:rtl/>
        </w:rPr>
        <w:t>עם</w:t>
      </w:r>
      <w:r w:rsidRPr="00396F7C">
        <w:rPr>
          <w:rFonts w:cs="David"/>
          <w:sz w:val="24"/>
          <w:szCs w:val="24"/>
          <w:rtl/>
        </w:rPr>
        <w:t xml:space="preserve"> </w:t>
      </w:r>
      <w:r w:rsidRPr="00396F7C">
        <w:rPr>
          <w:rFonts w:cs="David" w:hint="cs"/>
          <w:sz w:val="24"/>
          <w:szCs w:val="24"/>
          <w:rtl/>
        </w:rPr>
        <w:t>זאת</w:t>
      </w:r>
      <w:r w:rsidRPr="00396F7C">
        <w:rPr>
          <w:rFonts w:cs="David"/>
          <w:sz w:val="24"/>
          <w:szCs w:val="24"/>
          <w:rtl/>
        </w:rPr>
        <w:t xml:space="preserve"> </w:t>
      </w:r>
      <w:r w:rsidRPr="00396F7C">
        <w:rPr>
          <w:rFonts w:cs="David" w:hint="cs"/>
          <w:sz w:val="24"/>
          <w:szCs w:val="24"/>
          <w:rtl/>
        </w:rPr>
        <w:t>סביר</w:t>
      </w:r>
      <w:r w:rsidRPr="00396F7C">
        <w:rPr>
          <w:rFonts w:cs="David"/>
          <w:sz w:val="24"/>
          <w:szCs w:val="24"/>
          <w:rtl/>
        </w:rPr>
        <w:t xml:space="preserve"> </w:t>
      </w:r>
      <w:r w:rsidRPr="00396F7C">
        <w:rPr>
          <w:rFonts w:cs="David" w:hint="cs"/>
          <w:sz w:val="24"/>
          <w:szCs w:val="24"/>
          <w:rtl/>
        </w:rPr>
        <w:t>כי</w:t>
      </w:r>
      <w:r w:rsidRPr="00396F7C">
        <w:rPr>
          <w:rFonts w:cs="David"/>
          <w:sz w:val="24"/>
          <w:szCs w:val="24"/>
          <w:rtl/>
        </w:rPr>
        <w:t xml:space="preserve"> </w:t>
      </w:r>
      <w:r w:rsidRPr="00396F7C">
        <w:rPr>
          <w:rFonts w:cs="David" w:hint="cs"/>
          <w:sz w:val="24"/>
          <w:szCs w:val="24"/>
          <w:rtl/>
        </w:rPr>
        <w:t>מועד</w:t>
      </w:r>
      <w:r w:rsidRPr="00396F7C">
        <w:rPr>
          <w:rFonts w:cs="David"/>
          <w:sz w:val="24"/>
          <w:szCs w:val="24"/>
          <w:rtl/>
        </w:rPr>
        <w:t xml:space="preserve"> </w:t>
      </w:r>
      <w:r w:rsidRPr="00396F7C">
        <w:rPr>
          <w:rFonts w:cs="David" w:hint="cs"/>
          <w:sz w:val="24"/>
          <w:szCs w:val="24"/>
          <w:rtl/>
        </w:rPr>
        <w:t>ההפרה</w:t>
      </w:r>
      <w:r w:rsidRPr="00396F7C">
        <w:rPr>
          <w:rFonts w:cs="David"/>
          <w:sz w:val="24"/>
          <w:szCs w:val="24"/>
          <w:rtl/>
        </w:rPr>
        <w:t xml:space="preserve"> </w:t>
      </w:r>
      <w:r w:rsidRPr="00396F7C">
        <w:rPr>
          <w:rFonts w:cs="David" w:hint="cs"/>
          <w:sz w:val="24"/>
          <w:szCs w:val="24"/>
          <w:rtl/>
        </w:rPr>
        <w:t>הינו</w:t>
      </w:r>
      <w:r w:rsidRPr="00396F7C">
        <w:rPr>
          <w:rFonts w:cs="David"/>
          <w:sz w:val="24"/>
          <w:szCs w:val="24"/>
          <w:rtl/>
        </w:rPr>
        <w:t xml:space="preserve"> </w:t>
      </w:r>
      <w:r w:rsidRPr="00396F7C">
        <w:rPr>
          <w:rFonts w:cs="David" w:hint="cs"/>
          <w:sz w:val="24"/>
          <w:szCs w:val="24"/>
          <w:rtl/>
        </w:rPr>
        <w:t>מוקדם</w:t>
      </w:r>
      <w:r w:rsidRPr="00396F7C">
        <w:rPr>
          <w:rFonts w:cs="David"/>
          <w:sz w:val="24"/>
          <w:szCs w:val="24"/>
          <w:rtl/>
        </w:rPr>
        <w:t xml:space="preserve"> </w:t>
      </w:r>
      <w:r w:rsidRPr="00396F7C">
        <w:rPr>
          <w:rFonts w:cs="David" w:hint="cs"/>
          <w:sz w:val="24"/>
          <w:szCs w:val="24"/>
          <w:rtl/>
        </w:rPr>
        <w:t>יותר</w:t>
      </w:r>
      <w:r w:rsidRPr="00396F7C">
        <w:rPr>
          <w:rFonts w:cs="David"/>
          <w:sz w:val="24"/>
          <w:szCs w:val="24"/>
          <w:rtl/>
        </w:rPr>
        <w:t>.</w:t>
      </w:r>
    </w:p>
    <w:p w:rsidR="00FC5FBF" w:rsidRPr="00396F7C" w:rsidRDefault="003D6121" w:rsidP="00FC5FBF">
      <w:pPr>
        <w:spacing w:before="240" w:after="240" w:line="480" w:lineRule="auto"/>
        <w:jc w:val="both"/>
        <w:rPr>
          <w:rFonts w:cs="David"/>
          <w:sz w:val="24"/>
          <w:szCs w:val="24"/>
          <w:rtl/>
        </w:rPr>
      </w:pPr>
      <w:r>
        <w:rPr>
          <w:rFonts w:cs="David" w:hint="cs"/>
          <w:sz w:val="24"/>
          <w:szCs w:val="24"/>
          <w:rtl/>
        </w:rPr>
        <w:t xml:space="preserve"> טענת </w:t>
      </w:r>
      <w:r w:rsidRPr="003D6121">
        <w:rPr>
          <w:rFonts w:cs="David" w:hint="cs"/>
          <w:b/>
          <w:bCs/>
          <w:sz w:val="24"/>
          <w:szCs w:val="24"/>
          <w:rtl/>
        </w:rPr>
        <w:t>חברת הבונה</w:t>
      </w:r>
      <w:r>
        <w:rPr>
          <w:rFonts w:cs="David" w:hint="cs"/>
          <w:sz w:val="24"/>
          <w:szCs w:val="24"/>
          <w:rtl/>
        </w:rPr>
        <w:t xml:space="preserve"> לזכות עיכבון :</w:t>
      </w:r>
      <w:r w:rsidR="00FC5FBF">
        <w:rPr>
          <w:rFonts w:cs="David" w:hint="cs"/>
          <w:sz w:val="24"/>
          <w:szCs w:val="24"/>
          <w:rtl/>
        </w:rPr>
        <w:t xml:space="preserve"> </w:t>
      </w:r>
      <w:r w:rsidR="00FC5FBF" w:rsidRPr="00396F7C">
        <w:rPr>
          <w:rFonts w:cs="David" w:hint="cs"/>
          <w:sz w:val="24"/>
          <w:szCs w:val="24"/>
          <w:rtl/>
        </w:rPr>
        <w:t>האם קמה</w:t>
      </w:r>
      <w:r w:rsidR="00FC5FBF">
        <w:rPr>
          <w:rFonts w:cs="David" w:hint="cs"/>
          <w:sz w:val="24"/>
          <w:szCs w:val="24"/>
          <w:rtl/>
        </w:rPr>
        <w:t xml:space="preserve"> ל</w:t>
      </w:r>
      <w:r w:rsidR="00FC5FBF" w:rsidRPr="00FC5FBF">
        <w:rPr>
          <w:rFonts w:cs="David" w:hint="cs"/>
          <w:b/>
          <w:bCs/>
          <w:sz w:val="24"/>
          <w:szCs w:val="24"/>
          <w:rtl/>
        </w:rPr>
        <w:t>חברת הבונה</w:t>
      </w:r>
      <w:r w:rsidR="00FC5FBF" w:rsidRPr="00396F7C">
        <w:rPr>
          <w:rFonts w:cs="David" w:hint="cs"/>
          <w:sz w:val="24"/>
          <w:szCs w:val="24"/>
          <w:rtl/>
        </w:rPr>
        <w:t xml:space="preserve"> זכות עיכבון ב-2 הדחפורים</w:t>
      </w:r>
      <w:r w:rsidR="00FC5FBF">
        <w:rPr>
          <w:rFonts w:cs="David" w:hint="cs"/>
          <w:sz w:val="24"/>
          <w:szCs w:val="24"/>
          <w:rtl/>
        </w:rPr>
        <w:t>?</w:t>
      </w:r>
      <w:r w:rsidR="00FC5FBF" w:rsidRPr="00396F7C">
        <w:rPr>
          <w:rFonts w:cs="David" w:hint="cs"/>
          <w:sz w:val="24"/>
          <w:szCs w:val="24"/>
          <w:rtl/>
        </w:rPr>
        <w:t xml:space="preserve"> האם די בעובדה שהדחפורים נמצאים על שטח החלקה שבו היא מחזיקה להקנות לה זכות עיכבון? לא מדובר כאן בעיכבון קבלני, ולא בעיכבון השומר. העיכבון שעליו תבקש </w:t>
      </w:r>
      <w:r w:rsidR="00FC5FBF" w:rsidRPr="00396F7C">
        <w:rPr>
          <w:rFonts w:cs="David" w:hint="cs"/>
          <w:b/>
          <w:bCs/>
          <w:sz w:val="24"/>
          <w:szCs w:val="24"/>
          <w:rtl/>
        </w:rPr>
        <w:t>חברת הבונה</w:t>
      </w:r>
      <w:r w:rsidR="00FC5FBF" w:rsidRPr="00396F7C">
        <w:rPr>
          <w:rFonts w:cs="David" w:hint="cs"/>
          <w:sz w:val="24"/>
          <w:szCs w:val="24"/>
          <w:rtl/>
        </w:rPr>
        <w:t xml:space="preserve"> להסתמך הוא עיכבון לפי </w:t>
      </w:r>
      <w:r w:rsidR="00FC5FBF" w:rsidRPr="00FC5FBF">
        <w:rPr>
          <w:rFonts w:cs="David" w:hint="cs"/>
          <w:b/>
          <w:bCs/>
          <w:sz w:val="24"/>
          <w:szCs w:val="24"/>
          <w:rtl/>
        </w:rPr>
        <w:t>סעיף 19</w:t>
      </w:r>
      <w:r w:rsidR="00FC5FBF" w:rsidRPr="00396F7C">
        <w:rPr>
          <w:rFonts w:cs="David" w:hint="cs"/>
          <w:sz w:val="24"/>
          <w:szCs w:val="24"/>
          <w:rtl/>
        </w:rPr>
        <w:t xml:space="preserve"> לחוק התרופות - נכס שקיבל הנפגע עקב החוזה... </w:t>
      </w:r>
    </w:p>
    <w:p w:rsidR="009F5E3D" w:rsidRPr="00396F7C" w:rsidRDefault="003D6121" w:rsidP="006C13EB">
      <w:pPr>
        <w:spacing w:before="240" w:after="240" w:line="480" w:lineRule="auto"/>
        <w:jc w:val="both"/>
        <w:rPr>
          <w:rFonts w:cs="David"/>
          <w:sz w:val="24"/>
          <w:szCs w:val="24"/>
          <w:rtl/>
        </w:rPr>
      </w:pPr>
      <w:r>
        <w:rPr>
          <w:rFonts w:cs="David" w:hint="cs"/>
          <w:sz w:val="24"/>
          <w:szCs w:val="24"/>
          <w:rtl/>
        </w:rPr>
        <w:t xml:space="preserve"> </w:t>
      </w:r>
      <w:r w:rsidR="00FB67D2" w:rsidRPr="00396F7C">
        <w:rPr>
          <w:rFonts w:cs="David" w:hint="cs"/>
          <w:sz w:val="24"/>
          <w:szCs w:val="24"/>
          <w:rtl/>
        </w:rPr>
        <w:t xml:space="preserve">השאלה היא אם </w:t>
      </w:r>
      <w:r w:rsidR="00FB67D2" w:rsidRPr="00396F7C">
        <w:rPr>
          <w:rFonts w:cs="David" w:hint="cs"/>
          <w:b/>
          <w:bCs/>
          <w:sz w:val="24"/>
          <w:szCs w:val="24"/>
          <w:rtl/>
        </w:rPr>
        <w:t xml:space="preserve">חברת </w:t>
      </w:r>
      <w:r w:rsidR="009F5E3D" w:rsidRPr="00396F7C">
        <w:rPr>
          <w:rFonts w:cs="David" w:hint="cs"/>
          <w:b/>
          <w:bCs/>
          <w:sz w:val="24"/>
          <w:szCs w:val="24"/>
          <w:rtl/>
        </w:rPr>
        <w:t>ה</w:t>
      </w:r>
      <w:r w:rsidR="00FB67D2" w:rsidRPr="00396F7C">
        <w:rPr>
          <w:rFonts w:cs="David" w:hint="cs"/>
          <w:b/>
          <w:bCs/>
          <w:sz w:val="24"/>
          <w:szCs w:val="24"/>
          <w:rtl/>
        </w:rPr>
        <w:t>בונה</w:t>
      </w:r>
      <w:r w:rsidR="00FB67D2" w:rsidRPr="00396F7C">
        <w:rPr>
          <w:rFonts w:cs="David" w:hint="cs"/>
          <w:sz w:val="24"/>
          <w:szCs w:val="24"/>
          <w:rtl/>
        </w:rPr>
        <w:t xml:space="preserve"> החזיק</w:t>
      </w:r>
      <w:r w:rsidR="009F5E3D" w:rsidRPr="00396F7C">
        <w:rPr>
          <w:rFonts w:cs="David" w:hint="cs"/>
          <w:sz w:val="24"/>
          <w:szCs w:val="24"/>
          <w:rtl/>
        </w:rPr>
        <w:t>ה</w:t>
      </w:r>
      <w:r w:rsidR="00FB67D2" w:rsidRPr="00396F7C">
        <w:rPr>
          <w:rFonts w:cs="David" w:hint="cs"/>
          <w:sz w:val="24"/>
          <w:szCs w:val="24"/>
          <w:rtl/>
        </w:rPr>
        <w:t xml:space="preserve"> כדין בדחפורים של </w:t>
      </w:r>
      <w:r w:rsidR="00FB67D2" w:rsidRPr="00396F7C">
        <w:rPr>
          <w:rFonts w:cs="David" w:hint="cs"/>
          <w:b/>
          <w:bCs/>
          <w:sz w:val="24"/>
          <w:szCs w:val="24"/>
          <w:rtl/>
        </w:rPr>
        <w:t>חברת מנשה</w:t>
      </w:r>
      <w:r w:rsidR="00FB67D2" w:rsidRPr="00396F7C">
        <w:rPr>
          <w:rFonts w:cs="David" w:hint="cs"/>
          <w:sz w:val="24"/>
          <w:szCs w:val="24"/>
          <w:rtl/>
        </w:rPr>
        <w:t>, כלומר: האם קיבל</w:t>
      </w:r>
      <w:r w:rsidR="009F5E3D" w:rsidRPr="00396F7C">
        <w:rPr>
          <w:rFonts w:cs="David" w:hint="cs"/>
          <w:sz w:val="24"/>
          <w:szCs w:val="24"/>
          <w:rtl/>
        </w:rPr>
        <w:t>ה</w:t>
      </w:r>
      <w:r w:rsidR="00FB67D2" w:rsidRPr="00396F7C">
        <w:rPr>
          <w:rFonts w:cs="David" w:hint="cs"/>
          <w:sz w:val="24"/>
          <w:szCs w:val="24"/>
          <w:rtl/>
        </w:rPr>
        <w:t xml:space="preserve"> ל</w:t>
      </w:r>
      <w:r w:rsidR="009F5E3D" w:rsidRPr="00396F7C">
        <w:rPr>
          <w:rFonts w:cs="David" w:hint="cs"/>
          <w:sz w:val="24"/>
          <w:szCs w:val="24"/>
          <w:rtl/>
        </w:rPr>
        <w:t>החזקתה</w:t>
      </w:r>
      <w:r w:rsidR="00FB67D2" w:rsidRPr="00396F7C">
        <w:rPr>
          <w:rFonts w:cs="David" w:hint="cs"/>
          <w:sz w:val="24"/>
          <w:szCs w:val="24"/>
          <w:rtl/>
        </w:rPr>
        <w:t xml:space="preserve"> </w:t>
      </w:r>
      <w:r w:rsidR="009F5E3D" w:rsidRPr="00396F7C">
        <w:rPr>
          <w:rFonts w:cs="David" w:hint="cs"/>
          <w:sz w:val="24"/>
          <w:szCs w:val="24"/>
          <w:rtl/>
        </w:rPr>
        <w:t xml:space="preserve"> עקב החוזה (חוזה השירות) </w:t>
      </w:r>
      <w:r w:rsidR="00FB67D2" w:rsidRPr="00396F7C">
        <w:rPr>
          <w:rFonts w:cs="David" w:hint="cs"/>
          <w:sz w:val="24"/>
          <w:szCs w:val="24"/>
          <w:rtl/>
        </w:rPr>
        <w:t xml:space="preserve">"נכס של המפר" (בהנחה שעומדת </w:t>
      </w:r>
      <w:r w:rsidR="009F5E3D" w:rsidRPr="00396F7C">
        <w:rPr>
          <w:rFonts w:cs="David" w:hint="cs"/>
          <w:sz w:val="24"/>
          <w:szCs w:val="24"/>
          <w:rtl/>
        </w:rPr>
        <w:t xml:space="preserve">לה </w:t>
      </w:r>
      <w:r w:rsidR="00FB67D2" w:rsidRPr="00396F7C">
        <w:rPr>
          <w:rFonts w:cs="David" w:hint="cs"/>
          <w:sz w:val="24"/>
          <w:szCs w:val="24"/>
          <w:rtl/>
        </w:rPr>
        <w:t xml:space="preserve">טענת הפרת חוזה כלפי </w:t>
      </w:r>
      <w:r w:rsidR="00FB67D2" w:rsidRPr="00396F7C">
        <w:rPr>
          <w:rFonts w:cs="David" w:hint="cs"/>
          <w:b/>
          <w:bCs/>
          <w:sz w:val="24"/>
          <w:szCs w:val="24"/>
          <w:rtl/>
        </w:rPr>
        <w:t>חברת מנשה</w:t>
      </w:r>
      <w:r w:rsidR="00FB67D2" w:rsidRPr="00396F7C">
        <w:rPr>
          <w:rFonts w:cs="David" w:hint="cs"/>
          <w:sz w:val="24"/>
          <w:szCs w:val="24"/>
          <w:rtl/>
        </w:rPr>
        <w:t xml:space="preserve">) ואשר בו </w:t>
      </w:r>
      <w:r w:rsidR="009F5E3D" w:rsidRPr="00396F7C">
        <w:rPr>
          <w:rFonts w:cs="David" w:hint="cs"/>
          <w:sz w:val="24"/>
          <w:szCs w:val="24"/>
          <w:rtl/>
        </w:rPr>
        <w:t xml:space="preserve">היא  ממשיכה להחזיק מכוח טענת עיכבון? ודוק: סעיף 19 </w:t>
      </w:r>
      <w:r w:rsidR="00BA0575" w:rsidRPr="00396F7C">
        <w:rPr>
          <w:rFonts w:cs="David" w:hint="cs"/>
          <w:sz w:val="24"/>
          <w:szCs w:val="24"/>
          <w:rtl/>
        </w:rPr>
        <w:t>לחוק התרו</w:t>
      </w:r>
      <w:r w:rsidR="00FC5FBF">
        <w:rPr>
          <w:rFonts w:cs="David" w:hint="cs"/>
          <w:sz w:val="24"/>
          <w:szCs w:val="24"/>
          <w:rtl/>
        </w:rPr>
        <w:t>פ</w:t>
      </w:r>
      <w:r w:rsidR="00BA0575" w:rsidRPr="00396F7C">
        <w:rPr>
          <w:rFonts w:cs="David" w:hint="cs"/>
          <w:sz w:val="24"/>
          <w:szCs w:val="24"/>
          <w:rtl/>
        </w:rPr>
        <w:t xml:space="preserve">ות על פי </w:t>
      </w:r>
      <w:r w:rsidR="009F5E3D" w:rsidRPr="00396F7C">
        <w:rPr>
          <w:rFonts w:cs="David" w:hint="cs"/>
          <w:sz w:val="24"/>
          <w:szCs w:val="24"/>
          <w:rtl/>
        </w:rPr>
        <w:t>לשונו הכללית מתייחס הן לאפשרות שהנפגע קיבל את הקניין בנכס של המפר והן לאפשרות שקיבל רק את ההחזקה בנכס (אך לא קניין). כך או כך אין לזה משמעות לצורך התגבשות זכות העיכבון לפי סעיף 19.</w:t>
      </w:r>
    </w:p>
    <w:p w:rsidR="009F5E3D" w:rsidRPr="00396F7C" w:rsidRDefault="009F5E3D" w:rsidP="006C13EB">
      <w:pPr>
        <w:spacing w:before="240" w:after="240" w:line="480" w:lineRule="auto"/>
        <w:jc w:val="both"/>
        <w:rPr>
          <w:rFonts w:cs="David"/>
          <w:sz w:val="24"/>
          <w:szCs w:val="24"/>
          <w:rtl/>
        </w:rPr>
      </w:pPr>
      <w:r w:rsidRPr="00396F7C">
        <w:rPr>
          <w:rFonts w:cs="David" w:hint="cs"/>
          <w:sz w:val="24"/>
          <w:szCs w:val="24"/>
          <w:rtl/>
        </w:rPr>
        <w:t xml:space="preserve">שאלה דומה יש לשאול לגבי </w:t>
      </w:r>
      <w:r w:rsidR="00BA0575" w:rsidRPr="00396F7C">
        <w:rPr>
          <w:rFonts w:cs="David" w:hint="cs"/>
          <w:b/>
          <w:bCs/>
          <w:sz w:val="24"/>
          <w:szCs w:val="24"/>
          <w:rtl/>
        </w:rPr>
        <w:t>ג</w:t>
      </w:r>
      <w:r w:rsidRPr="00396F7C">
        <w:rPr>
          <w:rFonts w:cs="David" w:hint="cs"/>
          <w:b/>
          <w:bCs/>
          <w:sz w:val="24"/>
          <w:szCs w:val="24"/>
          <w:rtl/>
        </w:rPr>
        <w:t>בעתי</w:t>
      </w:r>
      <w:r w:rsidRPr="00396F7C">
        <w:rPr>
          <w:rFonts w:cs="David" w:hint="cs"/>
          <w:sz w:val="24"/>
          <w:szCs w:val="24"/>
          <w:rtl/>
        </w:rPr>
        <w:t xml:space="preserve"> </w:t>
      </w:r>
      <w:r w:rsidRPr="00396F7C">
        <w:rPr>
          <w:rFonts w:cs="David"/>
          <w:sz w:val="24"/>
          <w:szCs w:val="24"/>
          <w:rtl/>
        </w:rPr>
        <w:t>–</w:t>
      </w:r>
      <w:r w:rsidRPr="00396F7C">
        <w:rPr>
          <w:rFonts w:cs="David" w:hint="cs"/>
          <w:sz w:val="24"/>
          <w:szCs w:val="24"/>
          <w:rtl/>
        </w:rPr>
        <w:t xml:space="preserve"> כאן יש לשים לב שהחוזה הוא בין </w:t>
      </w:r>
      <w:r w:rsidRPr="00396F7C">
        <w:rPr>
          <w:rFonts w:cs="David" w:hint="cs"/>
          <w:b/>
          <w:bCs/>
          <w:sz w:val="24"/>
          <w:szCs w:val="24"/>
          <w:rtl/>
        </w:rPr>
        <w:t>חברת הבונה</w:t>
      </w:r>
      <w:r w:rsidRPr="00396F7C">
        <w:rPr>
          <w:rFonts w:cs="David" w:hint="cs"/>
          <w:sz w:val="24"/>
          <w:szCs w:val="24"/>
          <w:rtl/>
        </w:rPr>
        <w:t xml:space="preserve"> ו</w:t>
      </w:r>
      <w:r w:rsidRPr="00396F7C">
        <w:rPr>
          <w:rFonts w:cs="David" w:hint="cs"/>
          <w:b/>
          <w:bCs/>
          <w:sz w:val="24"/>
          <w:szCs w:val="24"/>
          <w:rtl/>
        </w:rPr>
        <w:t>חברת מנשה</w:t>
      </w:r>
      <w:r w:rsidRPr="00396F7C">
        <w:rPr>
          <w:rFonts w:cs="David" w:hint="cs"/>
          <w:sz w:val="24"/>
          <w:szCs w:val="24"/>
          <w:rtl/>
        </w:rPr>
        <w:t xml:space="preserve">. </w:t>
      </w:r>
      <w:r w:rsidRPr="00396F7C">
        <w:rPr>
          <w:rFonts w:cs="David" w:hint="cs"/>
          <w:b/>
          <w:bCs/>
          <w:sz w:val="24"/>
          <w:szCs w:val="24"/>
          <w:rtl/>
        </w:rPr>
        <w:t>חברת הבונה</w:t>
      </w:r>
      <w:r w:rsidRPr="00396F7C">
        <w:rPr>
          <w:rFonts w:cs="David" w:hint="cs"/>
          <w:sz w:val="24"/>
          <w:szCs w:val="24"/>
          <w:rtl/>
        </w:rPr>
        <w:t xml:space="preserve"> היא ששכרה את שירותיה של </w:t>
      </w:r>
      <w:r w:rsidRPr="00396F7C">
        <w:rPr>
          <w:rFonts w:cs="David" w:hint="cs"/>
          <w:b/>
          <w:bCs/>
          <w:sz w:val="24"/>
          <w:szCs w:val="24"/>
          <w:rtl/>
        </w:rPr>
        <w:t>חברת מנשה</w:t>
      </w:r>
      <w:r w:rsidRPr="00396F7C">
        <w:rPr>
          <w:rFonts w:cs="David" w:hint="cs"/>
          <w:sz w:val="24"/>
          <w:szCs w:val="24"/>
          <w:rtl/>
        </w:rPr>
        <w:t xml:space="preserve">. ולכן, כיצד יוכל </w:t>
      </w:r>
      <w:r w:rsidRPr="00396F7C">
        <w:rPr>
          <w:rFonts w:cs="David" w:hint="cs"/>
          <w:b/>
          <w:bCs/>
          <w:sz w:val="24"/>
          <w:szCs w:val="24"/>
          <w:rtl/>
        </w:rPr>
        <w:t>גבעתי</w:t>
      </w:r>
      <w:r w:rsidRPr="00396F7C">
        <w:rPr>
          <w:rFonts w:cs="David" w:hint="cs"/>
          <w:sz w:val="24"/>
          <w:szCs w:val="24"/>
          <w:rtl/>
        </w:rPr>
        <w:t xml:space="preserve"> לטעון לעיכבון לפי סעיף 19?</w:t>
      </w:r>
    </w:p>
    <w:p w:rsidR="00894F77" w:rsidRPr="00396F7C" w:rsidRDefault="00894F77" w:rsidP="006C13EB">
      <w:pPr>
        <w:spacing w:before="240" w:after="240" w:line="480" w:lineRule="auto"/>
        <w:jc w:val="both"/>
        <w:rPr>
          <w:rFonts w:cs="David"/>
          <w:sz w:val="24"/>
          <w:szCs w:val="24"/>
          <w:rtl/>
        </w:rPr>
      </w:pPr>
      <w:r w:rsidRPr="005D3F0C">
        <w:rPr>
          <w:rFonts w:cs="David" w:hint="cs"/>
          <w:sz w:val="24"/>
          <w:szCs w:val="24"/>
          <w:rtl/>
        </w:rPr>
        <w:t xml:space="preserve">צו פירוק נגד </w:t>
      </w:r>
      <w:r w:rsidRPr="005D3F0C">
        <w:rPr>
          <w:rFonts w:cs="David" w:hint="cs"/>
          <w:b/>
          <w:bCs/>
          <w:sz w:val="24"/>
          <w:szCs w:val="24"/>
          <w:rtl/>
        </w:rPr>
        <w:t>חברת מנשה</w:t>
      </w:r>
      <w:r w:rsidRPr="00396F7C">
        <w:rPr>
          <w:rFonts w:cs="David" w:hint="cs"/>
          <w:sz w:val="24"/>
          <w:szCs w:val="24"/>
          <w:rtl/>
        </w:rPr>
        <w:t xml:space="preserve">: </w:t>
      </w:r>
    </w:p>
    <w:p w:rsidR="000152E6" w:rsidRPr="00396F7C" w:rsidRDefault="000152E6" w:rsidP="006C13EB">
      <w:pPr>
        <w:spacing w:before="240" w:after="240" w:line="480" w:lineRule="auto"/>
        <w:jc w:val="both"/>
        <w:rPr>
          <w:rFonts w:cs="David"/>
          <w:sz w:val="24"/>
          <w:szCs w:val="24"/>
          <w:rtl/>
        </w:rPr>
      </w:pPr>
      <w:r w:rsidRPr="00396F7C">
        <w:rPr>
          <w:rFonts w:cs="David" w:hint="cs"/>
          <w:sz w:val="24"/>
          <w:szCs w:val="24"/>
          <w:rtl/>
        </w:rPr>
        <w:t>משניתן צ</w:t>
      </w:r>
      <w:r w:rsidR="00894F77" w:rsidRPr="00396F7C">
        <w:rPr>
          <w:rFonts w:cs="David" w:hint="cs"/>
          <w:sz w:val="24"/>
          <w:szCs w:val="24"/>
          <w:rtl/>
        </w:rPr>
        <w:t xml:space="preserve">ו לפירוק </w:t>
      </w:r>
      <w:r w:rsidR="004F798C" w:rsidRPr="00396F7C">
        <w:rPr>
          <w:rFonts w:cs="David" w:hint="cs"/>
          <w:b/>
          <w:bCs/>
          <w:sz w:val="24"/>
          <w:szCs w:val="24"/>
          <w:rtl/>
        </w:rPr>
        <w:t>חברת מנשה</w:t>
      </w:r>
      <w:r w:rsidRPr="00396F7C">
        <w:rPr>
          <w:rFonts w:cs="David" w:hint="cs"/>
          <w:sz w:val="24"/>
          <w:szCs w:val="24"/>
          <w:rtl/>
        </w:rPr>
        <w:t xml:space="preserve"> </w:t>
      </w:r>
      <w:r w:rsidR="00894F77" w:rsidRPr="00396F7C">
        <w:rPr>
          <w:rFonts w:cs="David" w:hint="cs"/>
          <w:sz w:val="24"/>
          <w:szCs w:val="24"/>
          <w:rtl/>
        </w:rPr>
        <w:t>זו נכנס</w:t>
      </w:r>
      <w:r w:rsidR="004F798C" w:rsidRPr="00396F7C">
        <w:rPr>
          <w:rFonts w:cs="David" w:hint="cs"/>
          <w:sz w:val="24"/>
          <w:szCs w:val="24"/>
          <w:rtl/>
        </w:rPr>
        <w:t>ה</w:t>
      </w:r>
      <w:r w:rsidR="00894F77" w:rsidRPr="00396F7C">
        <w:rPr>
          <w:rFonts w:cs="David" w:hint="cs"/>
          <w:sz w:val="24"/>
          <w:szCs w:val="24"/>
          <w:rtl/>
        </w:rPr>
        <w:t xml:space="preserve"> למצב</w:t>
      </w:r>
      <w:r w:rsidR="00FB67D2" w:rsidRPr="00396F7C">
        <w:rPr>
          <w:rFonts w:cs="David" w:hint="cs"/>
          <w:sz w:val="24"/>
          <w:szCs w:val="24"/>
          <w:rtl/>
        </w:rPr>
        <w:t xml:space="preserve"> של </w:t>
      </w:r>
      <w:r w:rsidR="00894F77" w:rsidRPr="00396F7C">
        <w:rPr>
          <w:rFonts w:cs="David" w:hint="cs"/>
          <w:sz w:val="24"/>
          <w:szCs w:val="24"/>
          <w:rtl/>
        </w:rPr>
        <w:t xml:space="preserve">חברה </w:t>
      </w:r>
      <w:r w:rsidR="00FB67D2" w:rsidRPr="00396F7C">
        <w:rPr>
          <w:rFonts w:cs="David" w:hint="cs"/>
          <w:sz w:val="24"/>
          <w:szCs w:val="24"/>
          <w:rtl/>
        </w:rPr>
        <w:t>חדלת פירעון</w:t>
      </w:r>
      <w:r w:rsidR="00894F77" w:rsidRPr="00396F7C">
        <w:rPr>
          <w:rFonts w:cs="David" w:hint="cs"/>
          <w:sz w:val="24"/>
          <w:szCs w:val="24"/>
          <w:rtl/>
        </w:rPr>
        <w:t>, ו</w:t>
      </w:r>
      <w:r w:rsidR="00FB67D2" w:rsidRPr="00396F7C">
        <w:rPr>
          <w:rFonts w:cs="David" w:hint="cs"/>
          <w:sz w:val="24"/>
          <w:szCs w:val="24"/>
          <w:rtl/>
        </w:rPr>
        <w:t>עבודתה בחלקה מופסקת</w:t>
      </w:r>
      <w:r w:rsidR="00894F77" w:rsidRPr="00396F7C">
        <w:rPr>
          <w:rFonts w:cs="David" w:hint="cs"/>
          <w:sz w:val="24"/>
          <w:szCs w:val="24"/>
          <w:rtl/>
        </w:rPr>
        <w:t>. במקרה שניתן צו לפירוק החברה יש</w:t>
      </w:r>
      <w:r w:rsidR="00FB67D2" w:rsidRPr="00396F7C">
        <w:rPr>
          <w:rFonts w:cs="David" w:hint="cs"/>
          <w:sz w:val="24"/>
          <w:szCs w:val="24"/>
          <w:rtl/>
        </w:rPr>
        <w:t xml:space="preserve">  </w:t>
      </w:r>
      <w:r w:rsidRPr="00396F7C">
        <w:rPr>
          <w:rFonts w:cs="David" w:hint="cs"/>
          <w:sz w:val="24"/>
          <w:szCs w:val="24"/>
          <w:rtl/>
        </w:rPr>
        <w:t xml:space="preserve">חשיבות למועד </w:t>
      </w:r>
      <w:r w:rsidR="00894F77" w:rsidRPr="00396F7C">
        <w:rPr>
          <w:rFonts w:cs="David" w:hint="cs"/>
          <w:sz w:val="24"/>
          <w:szCs w:val="24"/>
          <w:rtl/>
        </w:rPr>
        <w:t xml:space="preserve">שבו הוגשה </w:t>
      </w:r>
      <w:r w:rsidRPr="00396F7C">
        <w:rPr>
          <w:rFonts w:cs="David" w:hint="cs"/>
          <w:sz w:val="24"/>
          <w:szCs w:val="24"/>
          <w:rtl/>
        </w:rPr>
        <w:t xml:space="preserve">הבקשה לפירוק </w:t>
      </w:r>
      <w:r w:rsidR="00894F77" w:rsidRPr="00396F7C">
        <w:rPr>
          <w:rFonts w:cs="David"/>
          <w:sz w:val="24"/>
          <w:szCs w:val="24"/>
          <w:rtl/>
        </w:rPr>
        <w:t>–</w:t>
      </w:r>
      <w:r w:rsidR="00894F77" w:rsidRPr="00396F7C">
        <w:rPr>
          <w:rFonts w:cs="David" w:hint="cs"/>
          <w:sz w:val="24"/>
          <w:szCs w:val="24"/>
          <w:rtl/>
        </w:rPr>
        <w:t xml:space="preserve"> דהיינו: תחילת </w:t>
      </w:r>
      <w:r w:rsidRPr="00396F7C">
        <w:rPr>
          <w:rFonts w:cs="David" w:hint="cs"/>
          <w:sz w:val="24"/>
          <w:szCs w:val="24"/>
          <w:rtl/>
        </w:rPr>
        <w:t xml:space="preserve">הפירוק וכלל הייחוס לאחור. </w:t>
      </w:r>
      <w:r w:rsidR="00A82BCD" w:rsidRPr="00396F7C">
        <w:rPr>
          <w:rFonts w:cs="David" w:hint="cs"/>
          <w:sz w:val="24"/>
          <w:szCs w:val="24"/>
          <w:rtl/>
        </w:rPr>
        <w:t xml:space="preserve"> מה המשמעות של כלל הייחוס לאחור בפירוק חברה? סעיף 265 יחד עם הסעיפים 269,269 ו -355 (עסקת העדפת תרמית). לסעיף 359 (יצירת שעבוד צף) אין חשיבות בהקשר זה.</w:t>
      </w:r>
    </w:p>
    <w:p w:rsidR="00894F77" w:rsidRPr="005D3F0C" w:rsidRDefault="00894F77" w:rsidP="006C13EB">
      <w:pPr>
        <w:spacing w:before="240" w:after="240" w:line="480" w:lineRule="auto"/>
        <w:jc w:val="both"/>
        <w:rPr>
          <w:rFonts w:cs="David"/>
          <w:sz w:val="24"/>
          <w:szCs w:val="24"/>
          <w:rtl/>
        </w:rPr>
      </w:pPr>
      <w:r w:rsidRPr="005D3F0C">
        <w:rPr>
          <w:rFonts w:cs="David" w:hint="cs"/>
          <w:sz w:val="24"/>
          <w:szCs w:val="24"/>
          <w:rtl/>
        </w:rPr>
        <w:t xml:space="preserve">הפרת חוזה מבחינתה של </w:t>
      </w:r>
      <w:r w:rsidRPr="005D3F0C">
        <w:rPr>
          <w:rFonts w:cs="David" w:hint="cs"/>
          <w:b/>
          <w:bCs/>
          <w:sz w:val="24"/>
          <w:szCs w:val="24"/>
          <w:rtl/>
        </w:rPr>
        <w:t>חברת הבונה</w:t>
      </w:r>
      <w:r w:rsidRPr="005D3F0C">
        <w:rPr>
          <w:rFonts w:cs="David" w:hint="cs"/>
          <w:sz w:val="24"/>
          <w:szCs w:val="24"/>
          <w:rtl/>
        </w:rPr>
        <w:t xml:space="preserve">. {האם גם מבחינתו של </w:t>
      </w:r>
      <w:r w:rsidRPr="005D3F0C">
        <w:rPr>
          <w:rFonts w:cs="David" w:hint="cs"/>
          <w:b/>
          <w:bCs/>
          <w:sz w:val="24"/>
          <w:szCs w:val="24"/>
          <w:rtl/>
        </w:rPr>
        <w:t xml:space="preserve">גבעתי </w:t>
      </w:r>
      <w:r w:rsidRPr="005D3F0C">
        <w:rPr>
          <w:rFonts w:cs="David"/>
          <w:sz w:val="24"/>
          <w:szCs w:val="24"/>
          <w:rtl/>
        </w:rPr>
        <w:t>–</w:t>
      </w:r>
      <w:r w:rsidRPr="005D3F0C">
        <w:rPr>
          <w:rFonts w:cs="David" w:hint="cs"/>
          <w:sz w:val="24"/>
          <w:szCs w:val="24"/>
          <w:rtl/>
        </w:rPr>
        <w:t>ראו לעיל.}</w:t>
      </w:r>
    </w:p>
    <w:p w:rsidR="00C05F68" w:rsidRPr="00396F7C" w:rsidRDefault="00C05F68" w:rsidP="00C05F68">
      <w:pPr>
        <w:spacing w:before="240" w:after="240" w:line="480" w:lineRule="auto"/>
        <w:jc w:val="both"/>
        <w:rPr>
          <w:rFonts w:cs="David"/>
          <w:sz w:val="24"/>
          <w:szCs w:val="24"/>
          <w:rtl/>
        </w:rPr>
      </w:pPr>
      <w:r w:rsidRPr="005D3F0C">
        <w:rPr>
          <w:rFonts w:cs="David" w:hint="cs"/>
          <w:sz w:val="24"/>
          <w:szCs w:val="24"/>
          <w:rtl/>
        </w:rPr>
        <w:t>טענת העיכבון נטענת כלפי</w:t>
      </w:r>
      <w:r w:rsidR="005D3F0C">
        <w:rPr>
          <w:rFonts w:cs="David" w:hint="cs"/>
          <w:sz w:val="24"/>
          <w:szCs w:val="24"/>
          <w:rtl/>
        </w:rPr>
        <w:t xml:space="preserve"> </w:t>
      </w:r>
      <w:r w:rsidR="005D3F0C" w:rsidRPr="005D3F0C">
        <w:rPr>
          <w:rFonts w:cs="David" w:hint="cs"/>
          <w:b/>
          <w:bCs/>
          <w:sz w:val="24"/>
          <w:szCs w:val="24"/>
          <w:rtl/>
        </w:rPr>
        <w:t>המפרק</w:t>
      </w:r>
      <w:r w:rsidRPr="005D3F0C">
        <w:rPr>
          <w:rFonts w:cs="David" w:hint="cs"/>
          <w:sz w:val="24"/>
          <w:szCs w:val="24"/>
          <w:rtl/>
        </w:rPr>
        <w:t xml:space="preserve"> </w:t>
      </w:r>
      <w:r w:rsidR="005D3F0C">
        <w:rPr>
          <w:rFonts w:cs="David" w:hint="cs"/>
          <w:b/>
          <w:bCs/>
          <w:sz w:val="24"/>
          <w:szCs w:val="24"/>
          <w:rtl/>
        </w:rPr>
        <w:t xml:space="preserve">של </w:t>
      </w:r>
      <w:r w:rsidRPr="005D3F0C">
        <w:rPr>
          <w:rFonts w:cs="David" w:hint="cs"/>
          <w:b/>
          <w:bCs/>
          <w:sz w:val="24"/>
          <w:szCs w:val="24"/>
          <w:rtl/>
        </w:rPr>
        <w:t>חברת מנשה</w:t>
      </w:r>
      <w:r w:rsidRPr="005D3F0C">
        <w:rPr>
          <w:rFonts w:cs="David" w:hint="cs"/>
          <w:sz w:val="24"/>
          <w:szCs w:val="24"/>
          <w:rtl/>
        </w:rPr>
        <w:t xml:space="preserve">, והנכס המעוכב הוא 2 הדחפורים שנמצאים על שטח החלקה של </w:t>
      </w:r>
      <w:r w:rsidRPr="005D3F0C">
        <w:rPr>
          <w:rFonts w:cs="David" w:hint="cs"/>
          <w:b/>
          <w:bCs/>
          <w:sz w:val="24"/>
          <w:szCs w:val="24"/>
          <w:rtl/>
        </w:rPr>
        <w:t xml:space="preserve">גבעתי </w:t>
      </w:r>
      <w:r w:rsidRPr="005D3F0C">
        <w:rPr>
          <w:rFonts w:cs="David" w:hint="cs"/>
          <w:sz w:val="24"/>
          <w:szCs w:val="24"/>
          <w:rtl/>
        </w:rPr>
        <w:t xml:space="preserve">ואשר נמסר  (השטח) להחזקתה של </w:t>
      </w:r>
      <w:r w:rsidRPr="005D3F0C">
        <w:rPr>
          <w:rFonts w:cs="David" w:hint="cs"/>
          <w:b/>
          <w:bCs/>
          <w:sz w:val="24"/>
          <w:szCs w:val="24"/>
          <w:rtl/>
        </w:rPr>
        <w:t>חברת הבונה</w:t>
      </w:r>
      <w:r w:rsidRPr="005D3F0C">
        <w:rPr>
          <w:rFonts w:cs="David" w:hint="cs"/>
          <w:sz w:val="24"/>
          <w:szCs w:val="24"/>
          <w:rtl/>
        </w:rPr>
        <w:t xml:space="preserve">. החוזה לביצוע העבודות הוא בין </w:t>
      </w:r>
      <w:r w:rsidRPr="005D3F0C">
        <w:rPr>
          <w:rFonts w:cs="David" w:hint="cs"/>
          <w:b/>
          <w:bCs/>
          <w:sz w:val="24"/>
          <w:szCs w:val="24"/>
          <w:rtl/>
        </w:rPr>
        <w:t>חברת מנשה</w:t>
      </w:r>
      <w:r w:rsidRPr="005D3F0C">
        <w:rPr>
          <w:rFonts w:cs="David" w:hint="cs"/>
          <w:sz w:val="24"/>
          <w:szCs w:val="24"/>
          <w:rtl/>
        </w:rPr>
        <w:t xml:space="preserve"> ו</w:t>
      </w:r>
      <w:r w:rsidRPr="005D3F0C">
        <w:rPr>
          <w:rFonts w:cs="David" w:hint="cs"/>
          <w:b/>
          <w:bCs/>
          <w:sz w:val="24"/>
          <w:szCs w:val="24"/>
          <w:rtl/>
        </w:rPr>
        <w:t>חברת הבונה</w:t>
      </w:r>
      <w:r w:rsidRPr="005D3F0C">
        <w:rPr>
          <w:rFonts w:cs="David" w:hint="cs"/>
          <w:sz w:val="24"/>
          <w:szCs w:val="24"/>
          <w:rtl/>
        </w:rPr>
        <w:t xml:space="preserve">. </w:t>
      </w:r>
      <w:r w:rsidRPr="005D3F0C">
        <w:rPr>
          <w:rFonts w:cs="David" w:hint="cs"/>
          <w:b/>
          <w:bCs/>
          <w:sz w:val="24"/>
          <w:szCs w:val="24"/>
          <w:rtl/>
        </w:rPr>
        <w:t>חברת הבונה</w:t>
      </w:r>
      <w:r w:rsidRPr="005D3F0C">
        <w:rPr>
          <w:rFonts w:cs="David" w:hint="cs"/>
          <w:sz w:val="24"/>
          <w:szCs w:val="24"/>
          <w:rtl/>
        </w:rPr>
        <w:t xml:space="preserve"> תטען לעיכבון בהסתמך על </w:t>
      </w:r>
      <w:r w:rsidRPr="005D3F0C">
        <w:rPr>
          <w:rFonts w:cs="David" w:hint="cs"/>
          <w:b/>
          <w:bCs/>
          <w:sz w:val="24"/>
          <w:szCs w:val="24"/>
          <w:rtl/>
        </w:rPr>
        <w:t>סעיף 19 לחוק התרופות.</w:t>
      </w:r>
      <w:r w:rsidRPr="005D3F0C">
        <w:rPr>
          <w:rFonts w:cs="David" w:hint="cs"/>
          <w:sz w:val="24"/>
          <w:szCs w:val="24"/>
          <w:rtl/>
        </w:rPr>
        <w:t xml:space="preserve"> "נכס שהנפגע קיבל עקב החוזה". "קיבל" לא מחויב להיות בעלות. יכולה להיות מסירת ההחזקה בנכס בלבד. השאלה היא אפוא אם </w:t>
      </w:r>
      <w:r w:rsidRPr="005D3F0C">
        <w:rPr>
          <w:rFonts w:cs="David" w:hint="cs"/>
          <w:b/>
          <w:bCs/>
          <w:sz w:val="24"/>
          <w:szCs w:val="24"/>
          <w:rtl/>
        </w:rPr>
        <w:t>חברת מנשה</w:t>
      </w:r>
      <w:r w:rsidRPr="005D3F0C">
        <w:rPr>
          <w:rFonts w:cs="David" w:hint="cs"/>
          <w:sz w:val="24"/>
          <w:szCs w:val="24"/>
          <w:rtl/>
        </w:rPr>
        <w:t xml:space="preserve"> קבלה את ההחזקה בדחפורים שנמצאים על השטח שבהחזקתה. לגבי </w:t>
      </w:r>
      <w:r w:rsidRPr="005D3F0C">
        <w:rPr>
          <w:rFonts w:cs="David" w:hint="cs"/>
          <w:b/>
          <w:bCs/>
          <w:sz w:val="24"/>
          <w:szCs w:val="24"/>
          <w:rtl/>
        </w:rPr>
        <w:t xml:space="preserve">גבעתי </w:t>
      </w:r>
      <w:r w:rsidRPr="005D3F0C">
        <w:rPr>
          <w:rFonts w:cs="David"/>
          <w:sz w:val="24"/>
          <w:szCs w:val="24"/>
          <w:rtl/>
        </w:rPr>
        <w:t>–</w:t>
      </w:r>
      <w:r w:rsidRPr="005D3F0C">
        <w:rPr>
          <w:rFonts w:cs="David" w:hint="cs"/>
          <w:sz w:val="24"/>
          <w:szCs w:val="24"/>
          <w:rtl/>
        </w:rPr>
        <w:t xml:space="preserve"> האם בכלל נצמחה לו זכות עיכבון, אפילו נאמר שהוא מחזיק בשטח החלקה?</w:t>
      </w:r>
    </w:p>
    <w:p w:rsidR="00C05F68" w:rsidRPr="00396F7C" w:rsidRDefault="00C05F68" w:rsidP="006C13EB">
      <w:pPr>
        <w:spacing w:before="240" w:after="240" w:line="480" w:lineRule="auto"/>
        <w:jc w:val="both"/>
        <w:rPr>
          <w:rFonts w:cs="David"/>
          <w:sz w:val="24"/>
          <w:szCs w:val="24"/>
          <w:rtl/>
        </w:rPr>
      </w:pPr>
    </w:p>
    <w:p w:rsidR="005D3F0C" w:rsidRDefault="000D518A" w:rsidP="006C13EB">
      <w:pPr>
        <w:spacing w:before="240" w:after="240" w:line="480" w:lineRule="auto"/>
        <w:jc w:val="both"/>
        <w:rPr>
          <w:rFonts w:cs="David"/>
          <w:sz w:val="24"/>
          <w:szCs w:val="24"/>
          <w:rtl/>
        </w:rPr>
      </w:pPr>
      <w:r w:rsidRPr="00396F7C">
        <w:rPr>
          <w:rFonts w:cs="David" w:hint="cs"/>
          <w:sz w:val="24"/>
          <w:szCs w:val="24"/>
          <w:rtl/>
        </w:rPr>
        <w:t>בהנחה שקמה זכות עיכבון סטטוטורית ל</w:t>
      </w:r>
      <w:r w:rsidRPr="00396F7C">
        <w:rPr>
          <w:rFonts w:cs="David" w:hint="cs"/>
          <w:b/>
          <w:bCs/>
          <w:sz w:val="24"/>
          <w:szCs w:val="24"/>
          <w:rtl/>
        </w:rPr>
        <w:t xml:space="preserve">חברת הבונה </w:t>
      </w:r>
      <w:r w:rsidRPr="00396F7C">
        <w:rPr>
          <w:rFonts w:cs="David" w:hint="cs"/>
          <w:sz w:val="24"/>
          <w:szCs w:val="24"/>
          <w:rtl/>
        </w:rPr>
        <w:t xml:space="preserve">- האם תוכל לטעון לעיכבון גם לאחר שהוחל בהליכי פירוק? {אין נפקא מינה אם נלך לפי יום מתן צו הפירוק או לפי יום הבקשה לפירוק}.  האם תחילת תוקפה של זכות העיכבון כבטוחה הוא מן המועד שבו התגבשה הזכות - לא קוים החיוב וההחזקה בנכס בידי הנושה או מן המועד שבו טען הנושה לעיכבון. </w:t>
      </w:r>
    </w:p>
    <w:p w:rsidR="00894F77" w:rsidRPr="000D518A" w:rsidRDefault="000D518A" w:rsidP="006C13EB">
      <w:pPr>
        <w:spacing w:before="240" w:after="240" w:line="480" w:lineRule="auto"/>
        <w:jc w:val="both"/>
        <w:rPr>
          <w:rFonts w:cs="David"/>
          <w:sz w:val="24"/>
          <w:szCs w:val="24"/>
          <w:rtl/>
        </w:rPr>
      </w:pPr>
      <w:r w:rsidRPr="00396F7C">
        <w:rPr>
          <w:rFonts w:cs="David" w:hint="cs"/>
          <w:sz w:val="24"/>
          <w:szCs w:val="24"/>
          <w:rtl/>
        </w:rPr>
        <w:t>ודוק: מדובר בעיכבון סטטוטורי ולא הסכמי ולכן אין משמעות לכלל הייחוס לאחור.</w:t>
      </w:r>
      <w:r w:rsidR="000152E6" w:rsidRPr="00396F7C">
        <w:rPr>
          <w:rFonts w:cs="David" w:hint="cs"/>
          <w:sz w:val="24"/>
          <w:szCs w:val="24"/>
          <w:rtl/>
        </w:rPr>
        <w:t xml:space="preserve">  </w:t>
      </w:r>
    </w:p>
    <w:p w:rsidR="000152E6" w:rsidRPr="00396F7C" w:rsidRDefault="008B26E6" w:rsidP="008B26E6">
      <w:pPr>
        <w:spacing w:before="240" w:after="240" w:line="480" w:lineRule="auto"/>
        <w:jc w:val="both"/>
        <w:rPr>
          <w:rFonts w:cs="David"/>
          <w:sz w:val="24"/>
          <w:szCs w:val="24"/>
          <w:rtl/>
        </w:rPr>
      </w:pPr>
      <w:r w:rsidRPr="00396F7C">
        <w:rPr>
          <w:rFonts w:cs="David" w:hint="cs"/>
          <w:sz w:val="24"/>
          <w:szCs w:val="24"/>
          <w:rtl/>
        </w:rPr>
        <w:t>שאלה נפרד</w:t>
      </w:r>
      <w:r w:rsidR="00894F77" w:rsidRPr="00396F7C">
        <w:rPr>
          <w:rFonts w:cs="David" w:hint="cs"/>
          <w:sz w:val="24"/>
          <w:szCs w:val="24"/>
          <w:rtl/>
        </w:rPr>
        <w:t xml:space="preserve">ת: </w:t>
      </w:r>
      <w:r w:rsidR="000152E6" w:rsidRPr="00396F7C">
        <w:rPr>
          <w:rFonts w:cs="David" w:hint="cs"/>
          <w:sz w:val="24"/>
          <w:szCs w:val="24"/>
          <w:rtl/>
        </w:rPr>
        <w:t xml:space="preserve">בהנחה </w:t>
      </w:r>
      <w:r w:rsidR="00894F77" w:rsidRPr="00396F7C">
        <w:rPr>
          <w:rFonts w:cs="David" w:hint="cs"/>
          <w:sz w:val="24"/>
          <w:szCs w:val="24"/>
          <w:rtl/>
        </w:rPr>
        <w:t>של</w:t>
      </w:r>
      <w:r w:rsidR="00894F77" w:rsidRPr="00396F7C">
        <w:rPr>
          <w:rFonts w:cs="David" w:hint="cs"/>
          <w:b/>
          <w:bCs/>
          <w:sz w:val="24"/>
          <w:szCs w:val="24"/>
          <w:rtl/>
        </w:rPr>
        <w:t>חברת הבונה</w:t>
      </w:r>
      <w:r w:rsidR="000152E6" w:rsidRPr="00396F7C">
        <w:rPr>
          <w:rFonts w:cs="David" w:hint="cs"/>
          <w:b/>
          <w:bCs/>
          <w:sz w:val="24"/>
          <w:szCs w:val="24"/>
          <w:rtl/>
        </w:rPr>
        <w:t xml:space="preserve"> </w:t>
      </w:r>
      <w:r w:rsidR="000152E6" w:rsidRPr="00396F7C">
        <w:rPr>
          <w:rFonts w:cs="David" w:hint="cs"/>
          <w:sz w:val="24"/>
          <w:szCs w:val="24"/>
          <w:rtl/>
        </w:rPr>
        <w:t xml:space="preserve">זכות עיכבון - האם </w:t>
      </w:r>
      <w:r w:rsidR="004F798C" w:rsidRPr="00396F7C">
        <w:rPr>
          <w:rFonts w:cs="David" w:hint="cs"/>
          <w:sz w:val="24"/>
          <w:szCs w:val="24"/>
          <w:rtl/>
        </w:rPr>
        <w:t xml:space="preserve">היא </w:t>
      </w:r>
      <w:r w:rsidR="000152E6" w:rsidRPr="00396F7C">
        <w:rPr>
          <w:rFonts w:cs="David" w:hint="cs"/>
          <w:sz w:val="24"/>
          <w:szCs w:val="24"/>
          <w:rtl/>
        </w:rPr>
        <w:t xml:space="preserve">רשאית להשתמש </w:t>
      </w:r>
      <w:r w:rsidR="00894F77" w:rsidRPr="00396F7C">
        <w:rPr>
          <w:rFonts w:cs="David" w:hint="cs"/>
          <w:sz w:val="24"/>
          <w:szCs w:val="24"/>
          <w:rtl/>
        </w:rPr>
        <w:t>בדחפורים</w:t>
      </w:r>
      <w:r w:rsidR="000152E6" w:rsidRPr="00396F7C">
        <w:rPr>
          <w:rFonts w:cs="David" w:hint="cs"/>
          <w:sz w:val="24"/>
          <w:szCs w:val="24"/>
          <w:rtl/>
        </w:rPr>
        <w:t>? היקש מחוק המשכון.</w:t>
      </w:r>
    </w:p>
    <w:p w:rsidR="005D5A79" w:rsidRDefault="004F798C" w:rsidP="005400E7">
      <w:pPr>
        <w:spacing w:before="240" w:after="240" w:line="480" w:lineRule="auto"/>
        <w:jc w:val="both"/>
        <w:rPr>
          <w:rFonts w:cs="David"/>
          <w:sz w:val="24"/>
          <w:szCs w:val="24"/>
          <w:rtl/>
        </w:rPr>
      </w:pPr>
      <w:r w:rsidRPr="00396F7C">
        <w:rPr>
          <w:rFonts w:cs="David" w:hint="cs"/>
          <w:sz w:val="24"/>
          <w:szCs w:val="24"/>
          <w:rtl/>
        </w:rPr>
        <w:t>האם ל</w:t>
      </w:r>
      <w:r w:rsidR="000152E6" w:rsidRPr="00396F7C">
        <w:rPr>
          <w:rFonts w:cs="David" w:hint="cs"/>
          <w:b/>
          <w:bCs/>
          <w:sz w:val="24"/>
          <w:szCs w:val="24"/>
          <w:rtl/>
        </w:rPr>
        <w:t xml:space="preserve">גבעתי </w:t>
      </w:r>
      <w:r w:rsidR="000152E6" w:rsidRPr="00396F7C">
        <w:rPr>
          <w:rFonts w:cs="David" w:hint="cs"/>
          <w:sz w:val="24"/>
          <w:szCs w:val="24"/>
          <w:rtl/>
        </w:rPr>
        <w:t xml:space="preserve">זכות עיכבון </w:t>
      </w:r>
      <w:r w:rsidR="00A63046" w:rsidRPr="00396F7C">
        <w:rPr>
          <w:rFonts w:cs="David" w:hint="cs"/>
          <w:sz w:val="24"/>
          <w:szCs w:val="24"/>
          <w:rtl/>
        </w:rPr>
        <w:t>בדחפורים? האם בכלל יכול לטעון שקיבל</w:t>
      </w:r>
      <w:r w:rsidR="000D518A" w:rsidRPr="00396F7C">
        <w:rPr>
          <w:rFonts w:cs="David" w:hint="cs"/>
          <w:sz w:val="24"/>
          <w:szCs w:val="24"/>
          <w:rtl/>
        </w:rPr>
        <w:t xml:space="preserve"> את ההחזקה בדחפורים עקב החוזה שבין </w:t>
      </w:r>
      <w:r w:rsidR="000D518A" w:rsidRPr="00396F7C">
        <w:rPr>
          <w:rFonts w:cs="David" w:hint="cs"/>
          <w:b/>
          <w:bCs/>
          <w:sz w:val="24"/>
          <w:szCs w:val="24"/>
          <w:rtl/>
        </w:rPr>
        <w:t>חברת הבונה</w:t>
      </w:r>
      <w:r w:rsidR="000D518A" w:rsidRPr="00396F7C">
        <w:rPr>
          <w:rFonts w:cs="David" w:hint="cs"/>
          <w:sz w:val="24"/>
          <w:szCs w:val="24"/>
          <w:rtl/>
        </w:rPr>
        <w:t xml:space="preserve"> לבין </w:t>
      </w:r>
      <w:r w:rsidR="000D518A" w:rsidRPr="00396F7C">
        <w:rPr>
          <w:rFonts w:cs="David" w:hint="cs"/>
          <w:b/>
          <w:bCs/>
          <w:sz w:val="24"/>
          <w:szCs w:val="24"/>
          <w:rtl/>
        </w:rPr>
        <w:t>חברת מנשה</w:t>
      </w:r>
      <w:r w:rsidR="000D518A" w:rsidRPr="00396F7C">
        <w:rPr>
          <w:rFonts w:cs="David" w:hint="cs"/>
          <w:sz w:val="24"/>
          <w:szCs w:val="24"/>
          <w:rtl/>
        </w:rPr>
        <w:t xml:space="preserve">? תשובה שלילית משמעה שהוא מעכב נכס שלא כדין </w:t>
      </w:r>
      <w:r w:rsidR="000D518A" w:rsidRPr="00396F7C">
        <w:rPr>
          <w:rFonts w:cs="David"/>
          <w:sz w:val="24"/>
          <w:szCs w:val="24"/>
          <w:rtl/>
        </w:rPr>
        <w:t>–</w:t>
      </w:r>
      <w:r w:rsidR="000D518A" w:rsidRPr="00396F7C">
        <w:rPr>
          <w:rFonts w:cs="David" w:hint="cs"/>
          <w:sz w:val="24"/>
          <w:szCs w:val="24"/>
          <w:rtl/>
        </w:rPr>
        <w:t xml:space="preserve"> עוולה של עיכוב נכסים שלא כדין. עוולה נמשכת.</w:t>
      </w:r>
    </w:p>
    <w:p w:rsidR="005D5A79" w:rsidRDefault="005D5A79" w:rsidP="005D5A79">
      <w:pPr>
        <w:spacing w:before="240" w:after="240" w:line="480" w:lineRule="auto"/>
        <w:jc w:val="both"/>
        <w:rPr>
          <w:rFonts w:cs="David"/>
          <w:b/>
          <w:bCs/>
          <w:sz w:val="24"/>
          <w:szCs w:val="24"/>
          <w:rtl/>
        </w:rPr>
      </w:pPr>
      <w:r w:rsidRPr="00C23EDC">
        <w:rPr>
          <w:rFonts w:cs="David" w:hint="cs"/>
          <w:b/>
          <w:bCs/>
          <w:sz w:val="28"/>
          <w:szCs w:val="28"/>
          <w:u w:val="single"/>
          <w:rtl/>
        </w:rPr>
        <w:t>חלק ב</w:t>
      </w:r>
      <w:r w:rsidRPr="00345BC6">
        <w:rPr>
          <w:rFonts w:cs="David" w:hint="cs"/>
          <w:b/>
          <w:bCs/>
          <w:sz w:val="24"/>
          <w:szCs w:val="24"/>
          <w:rtl/>
        </w:rPr>
        <w:t>:</w:t>
      </w:r>
    </w:p>
    <w:p w:rsidR="00886748" w:rsidRPr="00396F7C" w:rsidRDefault="008B26E6" w:rsidP="006C13EB">
      <w:pPr>
        <w:spacing w:before="240" w:after="240" w:line="480" w:lineRule="auto"/>
        <w:jc w:val="both"/>
        <w:rPr>
          <w:rFonts w:cs="David"/>
          <w:sz w:val="24"/>
          <w:szCs w:val="24"/>
          <w:rtl/>
        </w:rPr>
      </w:pPr>
      <w:r w:rsidRPr="00396F7C">
        <w:rPr>
          <w:rFonts w:cs="David" w:hint="cs"/>
          <w:sz w:val="24"/>
          <w:szCs w:val="24"/>
          <w:rtl/>
        </w:rPr>
        <w:t xml:space="preserve">בין </w:t>
      </w:r>
      <w:r w:rsidRPr="00396F7C">
        <w:rPr>
          <w:rFonts w:cs="David" w:hint="cs"/>
          <w:b/>
          <w:bCs/>
          <w:sz w:val="24"/>
          <w:szCs w:val="24"/>
          <w:rtl/>
        </w:rPr>
        <w:t>חברת מנשה</w:t>
      </w:r>
      <w:r w:rsidRPr="00396F7C">
        <w:rPr>
          <w:rFonts w:cs="David" w:hint="cs"/>
          <w:sz w:val="24"/>
          <w:szCs w:val="24"/>
          <w:rtl/>
        </w:rPr>
        <w:t xml:space="preserve"> לבין </w:t>
      </w:r>
      <w:r w:rsidRPr="00396F7C">
        <w:rPr>
          <w:rFonts w:cs="David" w:hint="cs"/>
          <w:b/>
          <w:bCs/>
          <w:sz w:val="24"/>
          <w:szCs w:val="24"/>
          <w:rtl/>
        </w:rPr>
        <w:t>חברת ראובני</w:t>
      </w:r>
      <w:r w:rsidRPr="00396F7C">
        <w:rPr>
          <w:rFonts w:cs="David" w:hint="cs"/>
          <w:sz w:val="24"/>
          <w:szCs w:val="24"/>
          <w:rtl/>
        </w:rPr>
        <w:t xml:space="preserve"> נערכה </w:t>
      </w:r>
      <w:r w:rsidR="00A63046" w:rsidRPr="00396F7C">
        <w:rPr>
          <w:rFonts w:cs="David" w:hint="cs"/>
          <w:sz w:val="24"/>
          <w:szCs w:val="24"/>
          <w:rtl/>
        </w:rPr>
        <w:t>עסקת מכר של</w:t>
      </w:r>
      <w:r w:rsidR="00886748" w:rsidRPr="00396F7C">
        <w:rPr>
          <w:rFonts w:cs="David" w:hint="cs"/>
          <w:sz w:val="24"/>
          <w:szCs w:val="24"/>
          <w:rtl/>
        </w:rPr>
        <w:t xml:space="preserve"> כל אחד מ-</w:t>
      </w:r>
      <w:r w:rsidR="00A63046" w:rsidRPr="00396F7C">
        <w:rPr>
          <w:rFonts w:cs="David" w:hint="cs"/>
          <w:sz w:val="24"/>
          <w:szCs w:val="24"/>
          <w:rtl/>
        </w:rPr>
        <w:t xml:space="preserve"> </w:t>
      </w:r>
      <w:r w:rsidR="00256DF2" w:rsidRPr="00396F7C">
        <w:rPr>
          <w:rFonts w:cs="David" w:hint="cs"/>
          <w:sz w:val="24"/>
          <w:szCs w:val="24"/>
          <w:rtl/>
        </w:rPr>
        <w:t>2</w:t>
      </w:r>
      <w:r w:rsidR="00886748" w:rsidRPr="00396F7C">
        <w:rPr>
          <w:rFonts w:cs="David" w:hint="cs"/>
          <w:sz w:val="24"/>
          <w:szCs w:val="24"/>
          <w:rtl/>
        </w:rPr>
        <w:t xml:space="preserve"> הדחפורים:</w:t>
      </w:r>
      <w:r w:rsidR="00A63046" w:rsidRPr="00396F7C">
        <w:rPr>
          <w:rFonts w:cs="David" w:hint="cs"/>
          <w:sz w:val="24"/>
          <w:szCs w:val="24"/>
          <w:rtl/>
        </w:rPr>
        <w:t xml:space="preserve"> </w:t>
      </w:r>
    </w:p>
    <w:p w:rsidR="007F635E" w:rsidRDefault="00A63046" w:rsidP="007F635E">
      <w:pPr>
        <w:spacing w:before="240" w:after="240" w:line="480" w:lineRule="auto"/>
        <w:jc w:val="both"/>
        <w:rPr>
          <w:rFonts w:cs="David"/>
          <w:sz w:val="24"/>
          <w:szCs w:val="24"/>
          <w:rtl/>
        </w:rPr>
      </w:pPr>
      <w:r w:rsidRPr="00396F7C">
        <w:rPr>
          <w:rFonts w:cs="David" w:hint="cs"/>
          <w:sz w:val="24"/>
          <w:szCs w:val="24"/>
          <w:rtl/>
        </w:rPr>
        <w:t xml:space="preserve">הבעלות </w:t>
      </w:r>
      <w:r w:rsidR="00BF6F95" w:rsidRPr="00396F7C">
        <w:rPr>
          <w:rFonts w:cs="David" w:hint="cs"/>
          <w:sz w:val="24"/>
          <w:szCs w:val="24"/>
          <w:rtl/>
        </w:rPr>
        <w:t>בדחפור האחד</w:t>
      </w:r>
      <w:r w:rsidR="00886748" w:rsidRPr="00396F7C">
        <w:rPr>
          <w:rFonts w:cs="David" w:hint="cs"/>
          <w:sz w:val="24"/>
          <w:szCs w:val="24"/>
          <w:rtl/>
        </w:rPr>
        <w:t xml:space="preserve"> מבין 2 הדחפורים</w:t>
      </w:r>
      <w:r w:rsidRPr="00396F7C">
        <w:rPr>
          <w:rFonts w:cs="David" w:hint="cs"/>
          <w:sz w:val="24"/>
          <w:szCs w:val="24"/>
          <w:rtl/>
        </w:rPr>
        <w:t xml:space="preserve"> עברה ל</w:t>
      </w:r>
      <w:r w:rsidRPr="00396F7C">
        <w:rPr>
          <w:rFonts w:cs="David" w:hint="cs"/>
          <w:b/>
          <w:bCs/>
          <w:sz w:val="24"/>
          <w:szCs w:val="24"/>
          <w:rtl/>
        </w:rPr>
        <w:t xml:space="preserve">חברת מנשה </w:t>
      </w:r>
      <w:r w:rsidR="00361B78" w:rsidRPr="005D3F0C">
        <w:rPr>
          <w:rFonts w:cs="David" w:hint="cs"/>
          <w:sz w:val="24"/>
          <w:szCs w:val="24"/>
          <w:rtl/>
        </w:rPr>
        <w:t xml:space="preserve">במועד החתימה על </w:t>
      </w:r>
      <w:r w:rsidRPr="005D3F0C">
        <w:rPr>
          <w:rFonts w:cs="David" w:hint="cs"/>
          <w:sz w:val="24"/>
          <w:szCs w:val="24"/>
          <w:rtl/>
        </w:rPr>
        <w:t>הסכם</w:t>
      </w:r>
      <w:r w:rsidR="00361B78" w:rsidRPr="005D3F0C">
        <w:rPr>
          <w:rFonts w:cs="David" w:hint="cs"/>
          <w:sz w:val="24"/>
          <w:szCs w:val="24"/>
          <w:rtl/>
        </w:rPr>
        <w:t xml:space="preserve"> הרכישה</w:t>
      </w:r>
      <w:r w:rsidRPr="00396F7C">
        <w:rPr>
          <w:rFonts w:cs="David" w:hint="cs"/>
          <w:sz w:val="24"/>
          <w:szCs w:val="24"/>
          <w:rtl/>
        </w:rPr>
        <w:t xml:space="preserve">, כשהוא משועבד </w:t>
      </w:r>
      <w:r w:rsidRPr="005D3F0C">
        <w:rPr>
          <w:rFonts w:cs="David" w:hint="cs"/>
          <w:sz w:val="24"/>
          <w:szCs w:val="24"/>
          <w:rtl/>
        </w:rPr>
        <w:t>החל ממועד זה</w:t>
      </w:r>
      <w:r w:rsidRPr="00396F7C">
        <w:rPr>
          <w:rFonts w:cs="David" w:hint="cs"/>
          <w:sz w:val="24"/>
          <w:szCs w:val="24"/>
          <w:rtl/>
        </w:rPr>
        <w:t xml:space="preserve"> ל</w:t>
      </w:r>
      <w:r w:rsidRPr="00396F7C">
        <w:rPr>
          <w:rFonts w:cs="David" w:hint="cs"/>
          <w:b/>
          <w:bCs/>
          <w:sz w:val="24"/>
          <w:szCs w:val="24"/>
          <w:rtl/>
        </w:rPr>
        <w:t>חברת ראובני</w:t>
      </w:r>
      <w:r w:rsidRPr="00396F7C">
        <w:rPr>
          <w:rFonts w:cs="David" w:hint="cs"/>
          <w:sz w:val="24"/>
          <w:szCs w:val="24"/>
          <w:rtl/>
        </w:rPr>
        <w:t xml:space="preserve">. </w:t>
      </w:r>
      <w:r w:rsidR="00F54057">
        <w:rPr>
          <w:rFonts w:cs="David" w:hint="cs"/>
          <w:sz w:val="24"/>
          <w:szCs w:val="24"/>
          <w:rtl/>
        </w:rPr>
        <w:t xml:space="preserve"> השעבוד שוכלל</w:t>
      </w:r>
      <w:r w:rsidR="007F635E">
        <w:rPr>
          <w:rFonts w:cs="David" w:hint="cs"/>
          <w:sz w:val="24"/>
          <w:szCs w:val="24"/>
          <w:rtl/>
        </w:rPr>
        <w:t xml:space="preserve"> כדין בטרם החלו הליכי הפירוק  {פסק-דין </w:t>
      </w:r>
      <w:r w:rsidR="007F635E" w:rsidRPr="007F635E">
        <w:rPr>
          <w:rFonts w:cs="David" w:hint="cs"/>
          <w:b/>
          <w:bCs/>
          <w:sz w:val="24"/>
          <w:szCs w:val="24"/>
          <w:rtl/>
        </w:rPr>
        <w:t>רגיס</w:t>
      </w:r>
      <w:r w:rsidR="007F635E">
        <w:rPr>
          <w:rFonts w:cs="David" w:hint="cs"/>
          <w:sz w:val="24"/>
          <w:szCs w:val="24"/>
          <w:rtl/>
        </w:rPr>
        <w:t xml:space="preserve">}  תוקפו - מיום שליחת הפרטים {הלכת </w:t>
      </w:r>
      <w:r w:rsidR="007F635E" w:rsidRPr="007F635E">
        <w:rPr>
          <w:rFonts w:cs="David" w:hint="cs"/>
          <w:b/>
          <w:bCs/>
          <w:sz w:val="24"/>
          <w:szCs w:val="24"/>
          <w:rtl/>
        </w:rPr>
        <w:t>ביאלוסטוצקי</w:t>
      </w:r>
      <w:r w:rsidR="007F635E">
        <w:rPr>
          <w:rFonts w:cs="David" w:hint="cs"/>
          <w:sz w:val="24"/>
          <w:szCs w:val="24"/>
          <w:rtl/>
        </w:rPr>
        <w:t xml:space="preserve">}. </w:t>
      </w:r>
    </w:p>
    <w:p w:rsidR="0072298A" w:rsidRPr="00396F7C" w:rsidRDefault="00A63046" w:rsidP="007F635E">
      <w:pPr>
        <w:spacing w:before="240" w:after="240" w:line="480" w:lineRule="auto"/>
        <w:jc w:val="both"/>
        <w:rPr>
          <w:rFonts w:cs="David"/>
          <w:sz w:val="24"/>
          <w:szCs w:val="24"/>
          <w:rtl/>
        </w:rPr>
      </w:pPr>
      <w:r w:rsidRPr="00396F7C">
        <w:rPr>
          <w:rFonts w:cs="David" w:hint="cs"/>
          <w:sz w:val="24"/>
          <w:szCs w:val="24"/>
          <w:rtl/>
        </w:rPr>
        <w:t xml:space="preserve">העברת הבעלות </w:t>
      </w:r>
      <w:r w:rsidR="0063723D" w:rsidRPr="00396F7C">
        <w:rPr>
          <w:rFonts w:cs="David" w:hint="cs"/>
          <w:sz w:val="24"/>
          <w:szCs w:val="24"/>
          <w:rtl/>
        </w:rPr>
        <w:t xml:space="preserve">- משמעותה עסקת רכישה </w:t>
      </w:r>
      <w:r w:rsidR="00256DF2" w:rsidRPr="00396F7C">
        <w:rPr>
          <w:rFonts w:cs="David" w:hint="cs"/>
          <w:sz w:val="24"/>
          <w:szCs w:val="24"/>
          <w:rtl/>
        </w:rPr>
        <w:t xml:space="preserve"> של נכס על ידי </w:t>
      </w:r>
      <w:r w:rsidR="00256DF2" w:rsidRPr="00396F7C">
        <w:rPr>
          <w:rFonts w:cs="David" w:hint="cs"/>
          <w:b/>
          <w:bCs/>
          <w:sz w:val="24"/>
          <w:szCs w:val="24"/>
          <w:rtl/>
        </w:rPr>
        <w:t>חברת מנשה</w:t>
      </w:r>
      <w:r w:rsidR="00256DF2" w:rsidRPr="00396F7C">
        <w:rPr>
          <w:rFonts w:cs="David" w:hint="cs"/>
          <w:sz w:val="24"/>
          <w:szCs w:val="24"/>
          <w:rtl/>
        </w:rPr>
        <w:t>, ולכן, לא חל</w:t>
      </w:r>
      <w:r w:rsidR="0063723D" w:rsidRPr="00396F7C">
        <w:rPr>
          <w:rFonts w:cs="David" w:hint="cs"/>
          <w:sz w:val="24"/>
          <w:szCs w:val="24"/>
          <w:rtl/>
        </w:rPr>
        <w:t xml:space="preserve"> כלל הייחוס</w:t>
      </w:r>
      <w:r w:rsidR="00256DF2" w:rsidRPr="00396F7C">
        <w:rPr>
          <w:rFonts w:cs="David" w:hint="cs"/>
          <w:sz w:val="24"/>
          <w:szCs w:val="24"/>
          <w:rtl/>
        </w:rPr>
        <w:t xml:space="preserve"> לאחור</w:t>
      </w:r>
      <w:r w:rsidR="0063723D" w:rsidRPr="00396F7C">
        <w:rPr>
          <w:rFonts w:cs="David" w:hint="cs"/>
          <w:sz w:val="24"/>
          <w:szCs w:val="24"/>
          <w:rtl/>
        </w:rPr>
        <w:t xml:space="preserve">. </w:t>
      </w:r>
      <w:r w:rsidR="00256DF2" w:rsidRPr="00396F7C">
        <w:rPr>
          <w:rFonts w:cs="David" w:hint="cs"/>
          <w:sz w:val="24"/>
          <w:szCs w:val="24"/>
          <w:rtl/>
        </w:rPr>
        <w:t xml:space="preserve">סעיף 268 מדבר על "כל עסקה בנכסי החברה..." </w:t>
      </w:r>
      <w:r w:rsidR="00BF6B21" w:rsidRPr="00396F7C">
        <w:rPr>
          <w:rFonts w:cs="David" w:hint="cs"/>
          <w:sz w:val="24"/>
          <w:szCs w:val="24"/>
          <w:rtl/>
        </w:rPr>
        <w:t xml:space="preserve">כלומר עסקה שעושה החברה בנכס מנכסיה, ואילו כאן </w:t>
      </w:r>
      <w:r w:rsidR="00BF6F95" w:rsidRPr="00396F7C">
        <w:rPr>
          <w:rFonts w:cs="David" w:hint="cs"/>
          <w:sz w:val="24"/>
          <w:szCs w:val="24"/>
          <w:rtl/>
        </w:rPr>
        <w:t xml:space="preserve">אין </w:t>
      </w:r>
      <w:r w:rsidR="00BF6B21" w:rsidRPr="00396F7C">
        <w:rPr>
          <w:rFonts w:cs="David" w:hint="cs"/>
          <w:sz w:val="24"/>
          <w:szCs w:val="24"/>
          <w:rtl/>
        </w:rPr>
        <w:t>החברה</w:t>
      </w:r>
      <w:r w:rsidR="00BF6F95" w:rsidRPr="00396F7C">
        <w:rPr>
          <w:rFonts w:cs="David" w:hint="cs"/>
          <w:sz w:val="24"/>
          <w:szCs w:val="24"/>
          <w:rtl/>
        </w:rPr>
        <w:t xml:space="preserve"> עושה עסקה בנכס שבבעלותה אלא היא </w:t>
      </w:r>
      <w:r w:rsidR="00BF6B21" w:rsidRPr="00396F7C">
        <w:rPr>
          <w:rFonts w:cs="David" w:hint="cs"/>
          <w:sz w:val="24"/>
          <w:szCs w:val="24"/>
          <w:rtl/>
        </w:rPr>
        <w:t xml:space="preserve"> </w:t>
      </w:r>
      <w:r w:rsidR="00BF6F95" w:rsidRPr="00396F7C">
        <w:rPr>
          <w:rFonts w:cs="David" w:hint="cs"/>
          <w:sz w:val="24"/>
          <w:szCs w:val="24"/>
          <w:rtl/>
        </w:rPr>
        <w:t>עושה עסקה לרכישת</w:t>
      </w:r>
      <w:r w:rsidR="00BF6B21" w:rsidRPr="00396F7C">
        <w:rPr>
          <w:rFonts w:cs="David" w:hint="cs"/>
          <w:sz w:val="24"/>
          <w:szCs w:val="24"/>
          <w:rtl/>
        </w:rPr>
        <w:t xml:space="preserve"> הבעלות</w:t>
      </w:r>
      <w:r w:rsidR="00BF6F95" w:rsidRPr="00396F7C">
        <w:rPr>
          <w:rFonts w:cs="David" w:hint="cs"/>
          <w:sz w:val="24"/>
          <w:szCs w:val="24"/>
          <w:rtl/>
        </w:rPr>
        <w:t xml:space="preserve"> בנכס של </w:t>
      </w:r>
      <w:r w:rsidR="00BF6F95" w:rsidRPr="00396F7C">
        <w:rPr>
          <w:rFonts w:cs="David" w:hint="cs"/>
          <w:b/>
          <w:bCs/>
          <w:sz w:val="24"/>
          <w:szCs w:val="24"/>
          <w:rtl/>
        </w:rPr>
        <w:t>חברת ראובני</w:t>
      </w:r>
      <w:r w:rsidR="00BF6F95" w:rsidRPr="00396F7C">
        <w:rPr>
          <w:rFonts w:cs="David" w:hint="cs"/>
          <w:sz w:val="24"/>
          <w:szCs w:val="24"/>
          <w:rtl/>
        </w:rPr>
        <w:t xml:space="preserve"> </w:t>
      </w:r>
      <w:r w:rsidR="00BF6F95" w:rsidRPr="00396F7C">
        <w:rPr>
          <w:rFonts w:cs="David"/>
          <w:sz w:val="24"/>
          <w:szCs w:val="24"/>
          <w:rtl/>
        </w:rPr>
        <w:t>–</w:t>
      </w:r>
      <w:r w:rsidR="00BF6F95" w:rsidRPr="00396F7C">
        <w:rPr>
          <w:rFonts w:cs="David" w:hint="cs"/>
          <w:sz w:val="24"/>
          <w:szCs w:val="24"/>
          <w:rtl/>
        </w:rPr>
        <w:t xml:space="preserve"> קרי:</w:t>
      </w:r>
      <w:r w:rsidR="00BF6B21" w:rsidRPr="00396F7C">
        <w:rPr>
          <w:rFonts w:cs="David" w:hint="cs"/>
          <w:sz w:val="24"/>
          <w:szCs w:val="24"/>
          <w:rtl/>
        </w:rPr>
        <w:t xml:space="preserve"> </w:t>
      </w:r>
      <w:r w:rsidR="00BF6F95" w:rsidRPr="00396F7C">
        <w:rPr>
          <w:rFonts w:cs="David" w:hint="cs"/>
          <w:sz w:val="24"/>
          <w:szCs w:val="24"/>
          <w:rtl/>
        </w:rPr>
        <w:t>ה</w:t>
      </w:r>
      <w:r w:rsidR="00BF6B21" w:rsidRPr="00396F7C">
        <w:rPr>
          <w:rFonts w:cs="David" w:hint="cs"/>
          <w:sz w:val="24"/>
          <w:szCs w:val="24"/>
          <w:rtl/>
        </w:rPr>
        <w:t>דחפור</w:t>
      </w:r>
      <w:r w:rsidR="00BF6F95" w:rsidRPr="00396F7C">
        <w:rPr>
          <w:rFonts w:cs="David" w:hint="cs"/>
          <w:sz w:val="24"/>
          <w:szCs w:val="24"/>
          <w:rtl/>
        </w:rPr>
        <w:t xml:space="preserve"> האחד</w:t>
      </w:r>
      <w:r w:rsidR="00BF6B21" w:rsidRPr="00396F7C">
        <w:rPr>
          <w:rFonts w:cs="David" w:hint="cs"/>
          <w:sz w:val="24"/>
          <w:szCs w:val="24"/>
          <w:rtl/>
        </w:rPr>
        <w:t>.</w:t>
      </w:r>
    </w:p>
    <w:p w:rsidR="00BF6B21" w:rsidRPr="00396F7C" w:rsidRDefault="0063723D" w:rsidP="005D3F0C">
      <w:pPr>
        <w:spacing w:before="240" w:after="240" w:line="480" w:lineRule="auto"/>
        <w:jc w:val="both"/>
        <w:rPr>
          <w:rFonts w:cs="David"/>
          <w:sz w:val="24"/>
          <w:szCs w:val="24"/>
          <w:rtl/>
        </w:rPr>
      </w:pPr>
      <w:r w:rsidRPr="00396F7C">
        <w:rPr>
          <w:rFonts w:cs="David" w:hint="cs"/>
          <w:sz w:val="24"/>
          <w:szCs w:val="24"/>
          <w:rtl/>
        </w:rPr>
        <w:t>לעומת זאת</w:t>
      </w:r>
      <w:r w:rsidR="005D3F0C">
        <w:rPr>
          <w:rFonts w:cs="David" w:hint="cs"/>
          <w:sz w:val="24"/>
          <w:szCs w:val="24"/>
          <w:rtl/>
        </w:rPr>
        <w:t>,</w:t>
      </w:r>
      <w:r w:rsidRPr="00396F7C">
        <w:rPr>
          <w:rFonts w:cs="David" w:hint="cs"/>
          <w:sz w:val="24"/>
          <w:szCs w:val="24"/>
          <w:rtl/>
        </w:rPr>
        <w:t xml:space="preserve"> יש רלבנטיות למועד </w:t>
      </w:r>
      <w:r w:rsidR="005D3F0C">
        <w:rPr>
          <w:rFonts w:cs="David" w:hint="cs"/>
          <w:sz w:val="24"/>
          <w:szCs w:val="24"/>
          <w:rtl/>
        </w:rPr>
        <w:t xml:space="preserve">שבו נעשתה </w:t>
      </w:r>
      <w:r w:rsidR="00BF6B21" w:rsidRPr="00396F7C">
        <w:rPr>
          <w:rFonts w:cs="David" w:hint="cs"/>
          <w:sz w:val="24"/>
          <w:szCs w:val="24"/>
          <w:rtl/>
        </w:rPr>
        <w:t xml:space="preserve">עסקת השעבוד </w:t>
      </w:r>
      <w:r w:rsidR="005D3F0C">
        <w:rPr>
          <w:rFonts w:cs="David" w:hint="cs"/>
          <w:sz w:val="24"/>
          <w:szCs w:val="24"/>
          <w:rtl/>
        </w:rPr>
        <w:t>בין</w:t>
      </w:r>
      <w:r w:rsidR="00BF6B21" w:rsidRPr="00396F7C">
        <w:rPr>
          <w:rFonts w:cs="David" w:hint="cs"/>
          <w:sz w:val="24"/>
          <w:szCs w:val="24"/>
          <w:rtl/>
        </w:rPr>
        <w:t xml:space="preserve"> </w:t>
      </w:r>
      <w:r w:rsidR="000D518A" w:rsidRPr="00396F7C">
        <w:rPr>
          <w:rFonts w:cs="David" w:hint="cs"/>
          <w:b/>
          <w:bCs/>
          <w:sz w:val="24"/>
          <w:szCs w:val="24"/>
          <w:rtl/>
        </w:rPr>
        <w:t>חברת מנשה</w:t>
      </w:r>
      <w:r w:rsidR="000D518A" w:rsidRPr="00396F7C">
        <w:rPr>
          <w:rFonts w:cs="David" w:hint="cs"/>
          <w:sz w:val="24"/>
          <w:szCs w:val="24"/>
          <w:rtl/>
        </w:rPr>
        <w:t xml:space="preserve"> </w:t>
      </w:r>
      <w:r w:rsidR="005D3F0C">
        <w:rPr>
          <w:rFonts w:cs="David" w:hint="cs"/>
          <w:sz w:val="24"/>
          <w:szCs w:val="24"/>
          <w:rtl/>
        </w:rPr>
        <w:t>ו</w:t>
      </w:r>
      <w:r w:rsidR="000D518A" w:rsidRPr="00396F7C">
        <w:rPr>
          <w:rFonts w:cs="David" w:hint="cs"/>
          <w:b/>
          <w:bCs/>
          <w:sz w:val="24"/>
          <w:szCs w:val="24"/>
          <w:rtl/>
        </w:rPr>
        <w:t>חברת ראובני</w:t>
      </w:r>
      <w:r w:rsidR="00BF6B21" w:rsidRPr="00396F7C">
        <w:rPr>
          <w:rFonts w:cs="David" w:hint="cs"/>
          <w:sz w:val="24"/>
          <w:szCs w:val="24"/>
          <w:rtl/>
        </w:rPr>
        <w:t xml:space="preserve"> בדחפור</w:t>
      </w:r>
      <w:r w:rsidR="00BF6F95" w:rsidRPr="00396F7C">
        <w:rPr>
          <w:rFonts w:cs="David" w:hint="cs"/>
          <w:sz w:val="24"/>
          <w:szCs w:val="24"/>
          <w:rtl/>
        </w:rPr>
        <w:t xml:space="preserve"> האחד.</w:t>
      </w:r>
      <w:r w:rsidRPr="00396F7C">
        <w:rPr>
          <w:rFonts w:cs="David" w:hint="cs"/>
          <w:sz w:val="24"/>
          <w:szCs w:val="24"/>
          <w:rtl/>
        </w:rPr>
        <w:t xml:space="preserve"> שעבוד</w:t>
      </w:r>
      <w:r w:rsidR="00886748" w:rsidRPr="00396F7C">
        <w:rPr>
          <w:rFonts w:cs="David" w:hint="cs"/>
          <w:sz w:val="24"/>
          <w:szCs w:val="24"/>
          <w:rtl/>
        </w:rPr>
        <w:t xml:space="preserve"> הדחפור האחד</w:t>
      </w:r>
      <w:r w:rsidRPr="00396F7C">
        <w:rPr>
          <w:rFonts w:cs="David" w:hint="cs"/>
          <w:sz w:val="24"/>
          <w:szCs w:val="24"/>
          <w:rtl/>
        </w:rPr>
        <w:t xml:space="preserve"> הוא להבטחת החוב</w:t>
      </w:r>
      <w:r w:rsidR="000D518A" w:rsidRPr="00396F7C">
        <w:rPr>
          <w:rFonts w:cs="David" w:hint="cs"/>
          <w:sz w:val="24"/>
          <w:szCs w:val="24"/>
          <w:rtl/>
        </w:rPr>
        <w:t xml:space="preserve"> של </w:t>
      </w:r>
      <w:r w:rsidR="000D518A" w:rsidRPr="00396F7C">
        <w:rPr>
          <w:rFonts w:cs="David" w:hint="cs"/>
          <w:b/>
          <w:bCs/>
          <w:sz w:val="24"/>
          <w:szCs w:val="24"/>
          <w:rtl/>
        </w:rPr>
        <w:t>חברת מנשה</w:t>
      </w:r>
      <w:r w:rsidR="000D518A" w:rsidRPr="00396F7C">
        <w:rPr>
          <w:rFonts w:cs="David" w:hint="cs"/>
          <w:sz w:val="24"/>
          <w:szCs w:val="24"/>
          <w:rtl/>
        </w:rPr>
        <w:t xml:space="preserve"> ל</w:t>
      </w:r>
      <w:r w:rsidR="000D518A" w:rsidRPr="00396F7C">
        <w:rPr>
          <w:rFonts w:cs="David" w:hint="cs"/>
          <w:b/>
          <w:bCs/>
          <w:sz w:val="24"/>
          <w:szCs w:val="24"/>
          <w:rtl/>
        </w:rPr>
        <w:t>חברת ראובני</w:t>
      </w:r>
      <w:r w:rsidRPr="00396F7C">
        <w:rPr>
          <w:rFonts w:cs="David" w:hint="cs"/>
          <w:b/>
          <w:bCs/>
          <w:sz w:val="24"/>
          <w:szCs w:val="24"/>
          <w:rtl/>
        </w:rPr>
        <w:t xml:space="preserve"> </w:t>
      </w:r>
      <w:r w:rsidRPr="00396F7C">
        <w:rPr>
          <w:rFonts w:cs="David" w:hint="cs"/>
          <w:sz w:val="24"/>
          <w:szCs w:val="24"/>
          <w:rtl/>
        </w:rPr>
        <w:t xml:space="preserve">בגין הדחפור השני. האם </w:t>
      </w:r>
      <w:r w:rsidR="00886748" w:rsidRPr="00396F7C">
        <w:rPr>
          <w:rFonts w:cs="David" w:hint="cs"/>
          <w:sz w:val="24"/>
          <w:szCs w:val="24"/>
          <w:rtl/>
        </w:rPr>
        <w:t>השעבוד תקף</w:t>
      </w:r>
      <w:r w:rsidRPr="00396F7C">
        <w:rPr>
          <w:rFonts w:cs="David" w:hint="cs"/>
          <w:sz w:val="24"/>
          <w:szCs w:val="24"/>
          <w:rtl/>
        </w:rPr>
        <w:t xml:space="preserve">? האם </w:t>
      </w:r>
      <w:r w:rsidR="00886748" w:rsidRPr="00396F7C">
        <w:rPr>
          <w:rFonts w:cs="David" w:hint="cs"/>
          <w:sz w:val="24"/>
          <w:szCs w:val="24"/>
          <w:rtl/>
        </w:rPr>
        <w:t>העסקה "</w:t>
      </w:r>
      <w:r w:rsidRPr="00396F7C">
        <w:rPr>
          <w:rFonts w:cs="David" w:hint="cs"/>
          <w:sz w:val="24"/>
          <w:szCs w:val="24"/>
          <w:rtl/>
        </w:rPr>
        <w:t>נופל</w:t>
      </w:r>
      <w:r w:rsidR="00886748" w:rsidRPr="00396F7C">
        <w:rPr>
          <w:rFonts w:cs="David" w:hint="cs"/>
          <w:sz w:val="24"/>
          <w:szCs w:val="24"/>
          <w:rtl/>
        </w:rPr>
        <w:t>ת"</w:t>
      </w:r>
      <w:r w:rsidRPr="00396F7C">
        <w:rPr>
          <w:rFonts w:cs="David" w:hint="cs"/>
          <w:sz w:val="24"/>
          <w:szCs w:val="24"/>
          <w:rtl/>
        </w:rPr>
        <w:t xml:space="preserve"> בתוך תקופת הייחוס לאחור? האם</w:t>
      </w:r>
      <w:r w:rsidR="0072298A" w:rsidRPr="00396F7C">
        <w:rPr>
          <w:rFonts w:cs="David" w:hint="cs"/>
          <w:sz w:val="24"/>
          <w:szCs w:val="24"/>
          <w:rtl/>
        </w:rPr>
        <w:t xml:space="preserve"> כלפי המפרק זו</w:t>
      </w:r>
      <w:r w:rsidRPr="00396F7C">
        <w:rPr>
          <w:rFonts w:cs="David" w:hint="cs"/>
          <w:sz w:val="24"/>
          <w:szCs w:val="24"/>
          <w:rtl/>
        </w:rPr>
        <w:t xml:space="preserve"> עסקת העדפת תרמית?</w:t>
      </w:r>
      <w:r w:rsidR="0072298A" w:rsidRPr="00396F7C">
        <w:rPr>
          <w:rFonts w:cs="David" w:hint="cs"/>
          <w:sz w:val="24"/>
          <w:szCs w:val="24"/>
          <w:rtl/>
        </w:rPr>
        <w:t xml:space="preserve"> </w:t>
      </w:r>
    </w:p>
    <w:p w:rsidR="00D77847" w:rsidRPr="00396F7C" w:rsidRDefault="00BF6B21" w:rsidP="00F54057">
      <w:pPr>
        <w:spacing w:before="240" w:after="240" w:line="480" w:lineRule="auto"/>
        <w:jc w:val="both"/>
        <w:rPr>
          <w:rFonts w:cs="David"/>
          <w:sz w:val="24"/>
          <w:szCs w:val="24"/>
          <w:rtl/>
        </w:rPr>
      </w:pPr>
      <w:r w:rsidRPr="00396F7C">
        <w:rPr>
          <w:rFonts w:cs="David" w:hint="cs"/>
          <w:sz w:val="24"/>
          <w:szCs w:val="24"/>
          <w:rtl/>
        </w:rPr>
        <w:t>בהנחה של</w:t>
      </w:r>
      <w:r w:rsidRPr="00396F7C">
        <w:rPr>
          <w:rFonts w:cs="David" w:hint="cs"/>
          <w:b/>
          <w:bCs/>
          <w:sz w:val="24"/>
          <w:szCs w:val="24"/>
          <w:rtl/>
        </w:rPr>
        <w:t xml:space="preserve">חברת ראובני </w:t>
      </w:r>
      <w:r w:rsidRPr="00396F7C">
        <w:rPr>
          <w:rFonts w:cs="David" w:hint="cs"/>
          <w:sz w:val="24"/>
          <w:szCs w:val="24"/>
          <w:rtl/>
        </w:rPr>
        <w:t>שעבוד תקף ובהנחה שנולדה ל</w:t>
      </w:r>
      <w:r w:rsidRPr="00396F7C">
        <w:rPr>
          <w:rFonts w:cs="David" w:hint="cs"/>
          <w:b/>
          <w:bCs/>
          <w:sz w:val="24"/>
          <w:szCs w:val="24"/>
          <w:rtl/>
        </w:rPr>
        <w:t xml:space="preserve">חברת הבונה </w:t>
      </w:r>
      <w:r w:rsidRPr="00396F7C">
        <w:rPr>
          <w:rFonts w:cs="David" w:hint="cs"/>
          <w:sz w:val="24"/>
          <w:szCs w:val="24"/>
          <w:rtl/>
        </w:rPr>
        <w:t xml:space="preserve">זכות עיכבון </w:t>
      </w:r>
      <w:r w:rsidRPr="00396F7C">
        <w:rPr>
          <w:rFonts w:cs="David"/>
          <w:sz w:val="24"/>
          <w:szCs w:val="24"/>
          <w:rtl/>
        </w:rPr>
        <w:t>–</w:t>
      </w:r>
      <w:r w:rsidRPr="00396F7C">
        <w:rPr>
          <w:rFonts w:cs="David" w:hint="cs"/>
          <w:sz w:val="24"/>
          <w:szCs w:val="24"/>
          <w:rtl/>
        </w:rPr>
        <w:t xml:space="preserve"> כיצד תוכרע התחרות ביניה</w:t>
      </w:r>
      <w:r w:rsidR="005D3F0C">
        <w:rPr>
          <w:rFonts w:cs="David" w:hint="cs"/>
          <w:sz w:val="24"/>
          <w:szCs w:val="24"/>
          <w:rtl/>
        </w:rPr>
        <w:t>ן</w:t>
      </w:r>
      <w:r w:rsidRPr="00396F7C">
        <w:rPr>
          <w:rFonts w:cs="David" w:hint="cs"/>
          <w:sz w:val="24"/>
          <w:szCs w:val="24"/>
          <w:rtl/>
        </w:rPr>
        <w:t xml:space="preserve">? </w:t>
      </w:r>
      <w:r w:rsidR="00F54057">
        <w:rPr>
          <w:rFonts w:cs="David" w:hint="cs"/>
          <w:sz w:val="24"/>
          <w:szCs w:val="24"/>
          <w:rtl/>
        </w:rPr>
        <w:t xml:space="preserve"> האם  על פי הכלל ראשון בזמן ראשון בזכות או שמא יחול חריג לכלל במקרה זה ותינתן עדיפות לעיכבון?  {האם תחולנה הלכות </w:t>
      </w:r>
      <w:r w:rsidR="00F54057" w:rsidRPr="00F54057">
        <w:rPr>
          <w:rFonts w:cs="David" w:hint="cs"/>
          <w:b/>
          <w:bCs/>
          <w:sz w:val="24"/>
          <w:szCs w:val="24"/>
          <w:rtl/>
        </w:rPr>
        <w:t>גרוס</w:t>
      </w:r>
      <w:r w:rsidR="00F54057">
        <w:rPr>
          <w:rFonts w:cs="David" w:hint="cs"/>
          <w:sz w:val="24"/>
          <w:szCs w:val="24"/>
          <w:rtl/>
        </w:rPr>
        <w:t xml:space="preserve">, </w:t>
      </w:r>
      <w:r w:rsidR="00F54057" w:rsidRPr="00F54057">
        <w:rPr>
          <w:rFonts w:cs="David" w:hint="cs"/>
          <w:b/>
          <w:bCs/>
          <w:sz w:val="24"/>
          <w:szCs w:val="24"/>
          <w:rtl/>
        </w:rPr>
        <w:t>אלוניאל</w:t>
      </w:r>
      <w:r w:rsidR="00F54057">
        <w:rPr>
          <w:rFonts w:cs="David" w:hint="cs"/>
          <w:sz w:val="24"/>
          <w:szCs w:val="24"/>
          <w:rtl/>
        </w:rPr>
        <w:t xml:space="preserve">, </w:t>
      </w:r>
      <w:r w:rsidR="00F54057" w:rsidRPr="00F54057">
        <w:rPr>
          <w:rFonts w:cs="David" w:hint="cs"/>
          <w:b/>
          <w:bCs/>
          <w:sz w:val="24"/>
          <w:szCs w:val="24"/>
          <w:rtl/>
        </w:rPr>
        <w:t>מתמור</w:t>
      </w:r>
      <w:r w:rsidR="00F54057">
        <w:rPr>
          <w:rFonts w:cs="David" w:hint="cs"/>
          <w:sz w:val="24"/>
          <w:szCs w:val="24"/>
          <w:rtl/>
        </w:rPr>
        <w:t xml:space="preserve">?} </w:t>
      </w:r>
      <w:r w:rsidR="00D77847" w:rsidRPr="00396F7C">
        <w:rPr>
          <w:rFonts w:cs="David" w:hint="cs"/>
          <w:sz w:val="24"/>
          <w:szCs w:val="24"/>
          <w:rtl/>
        </w:rPr>
        <w:t xml:space="preserve">ודוק: </w:t>
      </w:r>
      <w:r w:rsidR="00886748" w:rsidRPr="00396F7C">
        <w:rPr>
          <w:rFonts w:cs="David" w:hint="cs"/>
          <w:sz w:val="24"/>
          <w:szCs w:val="24"/>
          <w:rtl/>
        </w:rPr>
        <w:t>שעבוד הדחפור האחד ל</w:t>
      </w:r>
      <w:r w:rsidR="00886748" w:rsidRPr="00396F7C">
        <w:rPr>
          <w:rFonts w:cs="David" w:hint="cs"/>
          <w:b/>
          <w:bCs/>
          <w:sz w:val="24"/>
          <w:szCs w:val="24"/>
          <w:rtl/>
        </w:rPr>
        <w:t xml:space="preserve">חברת ראובני </w:t>
      </w:r>
      <w:r w:rsidR="00886748" w:rsidRPr="00396F7C">
        <w:rPr>
          <w:rFonts w:cs="David" w:hint="cs"/>
          <w:sz w:val="24"/>
          <w:szCs w:val="24"/>
          <w:rtl/>
        </w:rPr>
        <w:t>איננ</w:t>
      </w:r>
      <w:r w:rsidR="005D3F0C">
        <w:rPr>
          <w:rFonts w:cs="David" w:hint="cs"/>
          <w:sz w:val="24"/>
          <w:szCs w:val="24"/>
          <w:rtl/>
        </w:rPr>
        <w:t>ו</w:t>
      </w:r>
      <w:r w:rsidR="00886748" w:rsidRPr="00396F7C">
        <w:rPr>
          <w:rFonts w:cs="David" w:hint="cs"/>
          <w:sz w:val="24"/>
          <w:szCs w:val="24"/>
          <w:rtl/>
        </w:rPr>
        <w:t xml:space="preserve"> </w:t>
      </w:r>
      <w:r w:rsidR="00D77847" w:rsidRPr="00396F7C">
        <w:rPr>
          <w:rFonts w:cs="David" w:hint="cs"/>
          <w:sz w:val="24"/>
          <w:szCs w:val="24"/>
          <w:rtl/>
        </w:rPr>
        <w:t>שעבוד נכס עתידי.</w:t>
      </w:r>
    </w:p>
    <w:p w:rsidR="00886748" w:rsidRPr="00396F7C" w:rsidRDefault="00886748" w:rsidP="006C13EB">
      <w:pPr>
        <w:spacing w:before="240" w:after="240" w:line="480" w:lineRule="auto"/>
        <w:jc w:val="both"/>
        <w:rPr>
          <w:rFonts w:cs="David"/>
          <w:sz w:val="24"/>
          <w:szCs w:val="24"/>
          <w:rtl/>
        </w:rPr>
      </w:pPr>
      <w:r w:rsidRPr="00396F7C">
        <w:rPr>
          <w:rFonts w:cs="David" w:hint="cs"/>
          <w:sz w:val="24"/>
          <w:szCs w:val="24"/>
          <w:rtl/>
        </w:rPr>
        <w:t xml:space="preserve">לגבי </w:t>
      </w:r>
      <w:r w:rsidRPr="00396F7C">
        <w:rPr>
          <w:rFonts w:cs="David" w:hint="cs"/>
          <w:b/>
          <w:bCs/>
          <w:sz w:val="24"/>
          <w:szCs w:val="24"/>
          <w:rtl/>
        </w:rPr>
        <w:t>גבעתי</w:t>
      </w:r>
      <w:r w:rsidRPr="00396F7C">
        <w:rPr>
          <w:rFonts w:cs="David" w:hint="cs"/>
          <w:sz w:val="24"/>
          <w:szCs w:val="24"/>
          <w:rtl/>
        </w:rPr>
        <w:t xml:space="preserve"> </w:t>
      </w:r>
      <w:r w:rsidRPr="00396F7C">
        <w:rPr>
          <w:rFonts w:cs="David"/>
          <w:sz w:val="24"/>
          <w:szCs w:val="24"/>
          <w:rtl/>
        </w:rPr>
        <w:t>–</w:t>
      </w:r>
      <w:r w:rsidRPr="00396F7C">
        <w:rPr>
          <w:rFonts w:cs="David" w:hint="cs"/>
          <w:sz w:val="24"/>
          <w:szCs w:val="24"/>
          <w:rtl/>
        </w:rPr>
        <w:t xml:space="preserve"> עולה כאמור השאלה אם בכלל נולדה לו זכות עיכבון. ראו לעיל. אם התשובה חיובית </w:t>
      </w:r>
      <w:r w:rsidRPr="00396F7C">
        <w:rPr>
          <w:rFonts w:cs="David"/>
          <w:sz w:val="24"/>
          <w:szCs w:val="24"/>
          <w:rtl/>
        </w:rPr>
        <w:t>–</w:t>
      </w:r>
      <w:r w:rsidRPr="00396F7C">
        <w:rPr>
          <w:rFonts w:cs="David" w:hint="cs"/>
          <w:sz w:val="24"/>
          <w:szCs w:val="24"/>
          <w:rtl/>
        </w:rPr>
        <w:t xml:space="preserve"> כי אז </w:t>
      </w:r>
      <w:r w:rsidR="00361B78" w:rsidRPr="00396F7C">
        <w:rPr>
          <w:rFonts w:cs="David" w:hint="cs"/>
          <w:sz w:val="24"/>
          <w:szCs w:val="24"/>
          <w:rtl/>
        </w:rPr>
        <w:t>שוב</w:t>
      </w:r>
      <w:r w:rsidRPr="00396F7C">
        <w:rPr>
          <w:rFonts w:cs="David" w:hint="cs"/>
          <w:sz w:val="24"/>
          <w:szCs w:val="24"/>
          <w:rtl/>
        </w:rPr>
        <w:t xml:space="preserve"> עולה שאלת התחרות בין השעבוד ל</w:t>
      </w:r>
      <w:r w:rsidRPr="00396F7C">
        <w:rPr>
          <w:rFonts w:cs="David" w:hint="cs"/>
          <w:b/>
          <w:bCs/>
          <w:sz w:val="24"/>
          <w:szCs w:val="24"/>
          <w:rtl/>
        </w:rPr>
        <w:t xml:space="preserve">חברת ראובני </w:t>
      </w:r>
      <w:r w:rsidRPr="00396F7C">
        <w:rPr>
          <w:rFonts w:cs="David" w:hint="cs"/>
          <w:sz w:val="24"/>
          <w:szCs w:val="24"/>
          <w:rtl/>
        </w:rPr>
        <w:t xml:space="preserve">של הדחפור האחד לעומת זכות העיכבון של </w:t>
      </w:r>
      <w:r w:rsidRPr="00396F7C">
        <w:rPr>
          <w:rFonts w:cs="David" w:hint="cs"/>
          <w:b/>
          <w:bCs/>
          <w:sz w:val="24"/>
          <w:szCs w:val="24"/>
          <w:rtl/>
        </w:rPr>
        <w:t>גבעתי</w:t>
      </w:r>
      <w:r w:rsidRPr="00396F7C">
        <w:rPr>
          <w:rFonts w:cs="David" w:hint="cs"/>
          <w:sz w:val="24"/>
          <w:szCs w:val="24"/>
          <w:rtl/>
        </w:rPr>
        <w:t xml:space="preserve">. </w:t>
      </w:r>
    </w:p>
    <w:p w:rsidR="00566261" w:rsidRDefault="0072298A" w:rsidP="006C13EB">
      <w:pPr>
        <w:spacing w:before="240" w:after="240" w:line="480" w:lineRule="auto"/>
        <w:jc w:val="both"/>
        <w:rPr>
          <w:rFonts w:cs="David"/>
          <w:sz w:val="24"/>
          <w:szCs w:val="24"/>
          <w:rtl/>
        </w:rPr>
      </w:pPr>
      <w:r w:rsidRPr="00396F7C">
        <w:rPr>
          <w:rFonts w:cs="David" w:hint="cs"/>
          <w:sz w:val="24"/>
          <w:szCs w:val="24"/>
          <w:rtl/>
        </w:rPr>
        <w:t>באשר ל</w:t>
      </w:r>
      <w:r w:rsidR="0063723D" w:rsidRPr="00396F7C">
        <w:rPr>
          <w:rFonts w:cs="David" w:hint="cs"/>
          <w:sz w:val="24"/>
          <w:szCs w:val="24"/>
          <w:rtl/>
        </w:rPr>
        <w:t xml:space="preserve">דחפור השני </w:t>
      </w:r>
      <w:r w:rsidRPr="00396F7C">
        <w:rPr>
          <w:rFonts w:cs="David" w:hint="cs"/>
          <w:sz w:val="24"/>
          <w:szCs w:val="24"/>
          <w:rtl/>
        </w:rPr>
        <w:t xml:space="preserve"> - ההחזקה בו </w:t>
      </w:r>
      <w:r w:rsidR="0063723D" w:rsidRPr="00396F7C">
        <w:rPr>
          <w:rFonts w:cs="David" w:hint="cs"/>
          <w:sz w:val="24"/>
          <w:szCs w:val="24"/>
          <w:rtl/>
        </w:rPr>
        <w:t>עברה ל</w:t>
      </w:r>
      <w:r w:rsidR="0063723D" w:rsidRPr="00396F7C">
        <w:rPr>
          <w:rFonts w:cs="David" w:hint="cs"/>
          <w:b/>
          <w:bCs/>
          <w:sz w:val="24"/>
          <w:szCs w:val="24"/>
          <w:rtl/>
        </w:rPr>
        <w:t xml:space="preserve">חברת מנשה </w:t>
      </w:r>
      <w:r w:rsidR="0063723D" w:rsidRPr="00396F7C">
        <w:rPr>
          <w:rFonts w:cs="David" w:hint="cs"/>
          <w:sz w:val="24"/>
          <w:szCs w:val="24"/>
          <w:rtl/>
        </w:rPr>
        <w:t xml:space="preserve">בתאריך </w:t>
      </w:r>
      <w:r w:rsidR="0063723D" w:rsidRPr="00396F7C">
        <w:rPr>
          <w:rFonts w:cs="David" w:hint="cs"/>
          <w:sz w:val="24"/>
          <w:szCs w:val="24"/>
          <w:u w:val="single"/>
          <w:rtl/>
        </w:rPr>
        <w:t>15.10.2016</w:t>
      </w:r>
      <w:r w:rsidR="0063723D" w:rsidRPr="00396F7C">
        <w:rPr>
          <w:rFonts w:cs="David" w:hint="cs"/>
          <w:sz w:val="24"/>
          <w:szCs w:val="24"/>
          <w:rtl/>
        </w:rPr>
        <w:t xml:space="preserve"> אך </w:t>
      </w:r>
      <w:r w:rsidRPr="00396F7C">
        <w:rPr>
          <w:rFonts w:cs="David" w:hint="cs"/>
          <w:sz w:val="24"/>
          <w:szCs w:val="24"/>
          <w:rtl/>
        </w:rPr>
        <w:t xml:space="preserve">לא הבעלות. </w:t>
      </w:r>
      <w:r w:rsidRPr="00396F7C">
        <w:rPr>
          <w:rFonts w:cs="David" w:hint="cs"/>
          <w:b/>
          <w:bCs/>
          <w:sz w:val="24"/>
          <w:szCs w:val="24"/>
          <w:rtl/>
        </w:rPr>
        <w:t>חברת מנשה</w:t>
      </w:r>
      <w:r w:rsidR="00361B78" w:rsidRPr="00396F7C">
        <w:rPr>
          <w:rFonts w:cs="David" w:hint="cs"/>
          <w:sz w:val="24"/>
          <w:szCs w:val="24"/>
          <w:rtl/>
        </w:rPr>
        <w:t xml:space="preserve"> החזיקה בו כדין</w:t>
      </w:r>
      <w:r w:rsidRPr="00396F7C">
        <w:rPr>
          <w:rFonts w:cs="David" w:hint="cs"/>
          <w:sz w:val="24"/>
          <w:szCs w:val="24"/>
          <w:rtl/>
        </w:rPr>
        <w:t xml:space="preserve">, אך </w:t>
      </w:r>
      <w:r w:rsidRPr="00396F7C">
        <w:rPr>
          <w:rFonts w:cs="David" w:hint="cs"/>
          <w:b/>
          <w:bCs/>
          <w:sz w:val="24"/>
          <w:szCs w:val="24"/>
          <w:rtl/>
        </w:rPr>
        <w:t>חברת ראובני</w:t>
      </w:r>
      <w:r w:rsidRPr="00396F7C">
        <w:rPr>
          <w:rFonts w:cs="David" w:hint="cs"/>
          <w:sz w:val="24"/>
          <w:szCs w:val="24"/>
          <w:rtl/>
        </w:rPr>
        <w:t xml:space="preserve"> תובעת את השבתו מן המפרק ו</w:t>
      </w:r>
      <w:r w:rsidRPr="00396F7C">
        <w:rPr>
          <w:rFonts w:cs="David" w:hint="cs"/>
          <w:b/>
          <w:bCs/>
          <w:sz w:val="24"/>
          <w:szCs w:val="24"/>
          <w:rtl/>
        </w:rPr>
        <w:t xml:space="preserve">מחברת הבונה </w:t>
      </w:r>
      <w:r w:rsidR="00361B78" w:rsidRPr="00396F7C">
        <w:rPr>
          <w:rFonts w:cs="David" w:hint="cs"/>
          <w:sz w:val="24"/>
          <w:szCs w:val="24"/>
          <w:rtl/>
        </w:rPr>
        <w:t>ו</w:t>
      </w:r>
      <w:r w:rsidR="0021532E" w:rsidRPr="00396F7C">
        <w:rPr>
          <w:rFonts w:cs="David" w:hint="cs"/>
          <w:b/>
          <w:bCs/>
          <w:sz w:val="24"/>
          <w:szCs w:val="24"/>
          <w:rtl/>
        </w:rPr>
        <w:t xml:space="preserve">גבעתי </w:t>
      </w:r>
      <w:r w:rsidRPr="00396F7C">
        <w:rPr>
          <w:rFonts w:cs="David" w:hint="cs"/>
          <w:sz w:val="24"/>
          <w:szCs w:val="24"/>
          <w:rtl/>
        </w:rPr>
        <w:t>מכוח בעלותה.</w:t>
      </w:r>
      <w:r w:rsidR="00566261">
        <w:rPr>
          <w:rFonts w:cs="David" w:hint="cs"/>
          <w:sz w:val="24"/>
          <w:szCs w:val="24"/>
          <w:rtl/>
        </w:rPr>
        <w:t xml:space="preserve"> האם העסקה היא עסקת שימור בעלות</w:t>
      </w:r>
      <w:r w:rsidR="00932DB5">
        <w:rPr>
          <w:rFonts w:cs="David" w:hint="cs"/>
          <w:sz w:val="24"/>
          <w:szCs w:val="24"/>
          <w:rtl/>
        </w:rPr>
        <w:t xml:space="preserve"> או עסקת שעבוד</w:t>
      </w:r>
      <w:r w:rsidR="00566261">
        <w:rPr>
          <w:rFonts w:cs="David" w:hint="cs"/>
          <w:sz w:val="24"/>
          <w:szCs w:val="24"/>
          <w:rtl/>
        </w:rPr>
        <w:t>?</w:t>
      </w:r>
      <w:r w:rsidRPr="00396F7C">
        <w:rPr>
          <w:rFonts w:cs="David" w:hint="cs"/>
          <w:sz w:val="24"/>
          <w:szCs w:val="24"/>
          <w:rtl/>
        </w:rPr>
        <w:t xml:space="preserve"> </w:t>
      </w:r>
    </w:p>
    <w:p w:rsidR="00566261" w:rsidRDefault="00566261" w:rsidP="006C13EB">
      <w:pPr>
        <w:spacing w:before="240" w:after="240" w:line="480" w:lineRule="auto"/>
        <w:jc w:val="both"/>
        <w:rPr>
          <w:rFonts w:cs="David"/>
          <w:sz w:val="24"/>
          <w:szCs w:val="24"/>
          <w:rtl/>
        </w:rPr>
      </w:pPr>
      <w:r w:rsidRPr="00566261">
        <w:rPr>
          <w:rFonts w:cs="David" w:hint="cs"/>
          <w:sz w:val="24"/>
          <w:szCs w:val="24"/>
          <w:rtl/>
        </w:rPr>
        <w:t>העדפת</w:t>
      </w:r>
      <w:r w:rsidRPr="00566261">
        <w:rPr>
          <w:rFonts w:cs="David"/>
          <w:sz w:val="24"/>
          <w:szCs w:val="24"/>
          <w:rtl/>
        </w:rPr>
        <w:t xml:space="preserve"> </w:t>
      </w:r>
      <w:r w:rsidRPr="00566261">
        <w:rPr>
          <w:rFonts w:cs="David" w:hint="cs"/>
          <w:sz w:val="24"/>
          <w:szCs w:val="24"/>
          <w:rtl/>
        </w:rPr>
        <w:t>תרמית</w:t>
      </w:r>
      <w:r w:rsidRPr="00566261">
        <w:rPr>
          <w:rFonts w:cs="David"/>
          <w:sz w:val="24"/>
          <w:szCs w:val="24"/>
          <w:rtl/>
        </w:rPr>
        <w:t xml:space="preserve"> </w:t>
      </w:r>
      <w:r w:rsidRPr="00566261">
        <w:rPr>
          <w:rFonts w:cs="David" w:hint="cs"/>
          <w:sz w:val="24"/>
          <w:szCs w:val="24"/>
          <w:rtl/>
        </w:rPr>
        <w:t>וכלל</w:t>
      </w:r>
      <w:r w:rsidRPr="00566261">
        <w:rPr>
          <w:rFonts w:cs="David"/>
          <w:sz w:val="24"/>
          <w:szCs w:val="24"/>
          <w:rtl/>
        </w:rPr>
        <w:t xml:space="preserve"> </w:t>
      </w:r>
      <w:r w:rsidRPr="00566261">
        <w:rPr>
          <w:rFonts w:cs="David" w:hint="cs"/>
          <w:sz w:val="24"/>
          <w:szCs w:val="24"/>
          <w:rtl/>
        </w:rPr>
        <w:t>הייחוס</w:t>
      </w:r>
      <w:r w:rsidRPr="00566261">
        <w:rPr>
          <w:rFonts w:cs="David"/>
          <w:sz w:val="24"/>
          <w:szCs w:val="24"/>
          <w:rtl/>
        </w:rPr>
        <w:t xml:space="preserve"> </w:t>
      </w:r>
      <w:r w:rsidRPr="00566261">
        <w:rPr>
          <w:rFonts w:cs="David" w:hint="cs"/>
          <w:sz w:val="24"/>
          <w:szCs w:val="24"/>
          <w:rtl/>
        </w:rPr>
        <w:t>לאחור</w:t>
      </w:r>
      <w:r w:rsidRPr="00566261">
        <w:rPr>
          <w:rFonts w:cs="David"/>
          <w:sz w:val="24"/>
          <w:szCs w:val="24"/>
          <w:rtl/>
        </w:rPr>
        <w:t xml:space="preserve"> </w:t>
      </w:r>
      <w:r w:rsidRPr="00566261">
        <w:rPr>
          <w:rFonts w:cs="David" w:hint="cs"/>
          <w:sz w:val="24"/>
          <w:szCs w:val="24"/>
          <w:rtl/>
        </w:rPr>
        <w:t>אינם</w:t>
      </w:r>
      <w:r w:rsidRPr="00566261">
        <w:rPr>
          <w:rFonts w:cs="David"/>
          <w:sz w:val="24"/>
          <w:szCs w:val="24"/>
          <w:rtl/>
        </w:rPr>
        <w:t xml:space="preserve"> </w:t>
      </w:r>
      <w:r>
        <w:rPr>
          <w:rFonts w:cs="David" w:hint="cs"/>
          <w:sz w:val="24"/>
          <w:szCs w:val="24"/>
          <w:rtl/>
        </w:rPr>
        <w:t>רלבנטיים</w:t>
      </w:r>
      <w:r w:rsidRPr="00566261">
        <w:rPr>
          <w:rFonts w:cs="David"/>
          <w:sz w:val="24"/>
          <w:szCs w:val="24"/>
          <w:rtl/>
        </w:rPr>
        <w:t xml:space="preserve"> </w:t>
      </w:r>
      <w:r w:rsidRPr="00566261">
        <w:rPr>
          <w:rFonts w:cs="David" w:hint="cs"/>
          <w:sz w:val="24"/>
          <w:szCs w:val="24"/>
          <w:rtl/>
        </w:rPr>
        <w:t>נוכח</w:t>
      </w:r>
      <w:r w:rsidRPr="00566261">
        <w:rPr>
          <w:rFonts w:cs="David"/>
          <w:sz w:val="24"/>
          <w:szCs w:val="24"/>
          <w:rtl/>
        </w:rPr>
        <w:t xml:space="preserve"> </w:t>
      </w:r>
      <w:r w:rsidRPr="00566261">
        <w:rPr>
          <w:rFonts w:cs="David" w:hint="cs"/>
          <w:sz w:val="24"/>
          <w:szCs w:val="24"/>
          <w:rtl/>
        </w:rPr>
        <w:t>מועד</w:t>
      </w:r>
      <w:r w:rsidRPr="00566261">
        <w:rPr>
          <w:rFonts w:cs="David"/>
          <w:sz w:val="24"/>
          <w:szCs w:val="24"/>
          <w:rtl/>
        </w:rPr>
        <w:t xml:space="preserve"> </w:t>
      </w:r>
      <w:r w:rsidRPr="00566261">
        <w:rPr>
          <w:rFonts w:cs="David" w:hint="cs"/>
          <w:sz w:val="24"/>
          <w:szCs w:val="24"/>
          <w:rtl/>
        </w:rPr>
        <w:t>העסקה</w:t>
      </w:r>
      <w:r w:rsidRPr="00566261">
        <w:rPr>
          <w:rFonts w:cs="David"/>
          <w:sz w:val="24"/>
          <w:szCs w:val="24"/>
          <w:rtl/>
        </w:rPr>
        <w:t xml:space="preserve"> (</w:t>
      </w:r>
      <w:r w:rsidRPr="00566261">
        <w:rPr>
          <w:rFonts w:cs="David" w:hint="cs"/>
          <w:sz w:val="24"/>
          <w:szCs w:val="24"/>
          <w:rtl/>
        </w:rPr>
        <w:t>ס</w:t>
      </w:r>
      <w:r w:rsidRPr="00566261">
        <w:rPr>
          <w:rFonts w:cs="David"/>
          <w:sz w:val="24"/>
          <w:szCs w:val="24"/>
          <w:rtl/>
        </w:rPr>
        <w:t xml:space="preserve">' 355 </w:t>
      </w:r>
      <w:r w:rsidRPr="00566261">
        <w:rPr>
          <w:rFonts w:cs="David" w:hint="cs"/>
          <w:sz w:val="24"/>
          <w:szCs w:val="24"/>
          <w:rtl/>
        </w:rPr>
        <w:t>לפקודת</w:t>
      </w:r>
      <w:r w:rsidRPr="00566261">
        <w:rPr>
          <w:rFonts w:cs="David"/>
          <w:sz w:val="24"/>
          <w:szCs w:val="24"/>
          <w:rtl/>
        </w:rPr>
        <w:t xml:space="preserve"> </w:t>
      </w:r>
      <w:r w:rsidRPr="00566261">
        <w:rPr>
          <w:rFonts w:cs="David" w:hint="cs"/>
          <w:sz w:val="24"/>
          <w:szCs w:val="24"/>
          <w:rtl/>
        </w:rPr>
        <w:t>החברות</w:t>
      </w:r>
      <w:r w:rsidRPr="00566261">
        <w:rPr>
          <w:rFonts w:cs="David"/>
          <w:sz w:val="24"/>
          <w:szCs w:val="24"/>
          <w:rtl/>
        </w:rPr>
        <w:t xml:space="preserve"> + </w:t>
      </w:r>
      <w:r w:rsidRPr="00566261">
        <w:rPr>
          <w:rFonts w:cs="David" w:hint="cs"/>
          <w:sz w:val="24"/>
          <w:szCs w:val="24"/>
          <w:rtl/>
        </w:rPr>
        <w:t>ס</w:t>
      </w:r>
      <w:r w:rsidRPr="00566261">
        <w:rPr>
          <w:rFonts w:cs="David"/>
          <w:sz w:val="24"/>
          <w:szCs w:val="24"/>
          <w:rtl/>
        </w:rPr>
        <w:t xml:space="preserve">' 268 </w:t>
      </w:r>
      <w:r w:rsidRPr="00566261">
        <w:rPr>
          <w:rFonts w:cs="David" w:hint="cs"/>
          <w:sz w:val="24"/>
          <w:szCs w:val="24"/>
          <w:rtl/>
        </w:rPr>
        <w:t>לפקודת</w:t>
      </w:r>
      <w:r w:rsidRPr="00566261">
        <w:rPr>
          <w:rFonts w:cs="David"/>
          <w:sz w:val="24"/>
          <w:szCs w:val="24"/>
          <w:rtl/>
        </w:rPr>
        <w:t xml:space="preserve"> </w:t>
      </w:r>
      <w:r w:rsidRPr="00566261">
        <w:rPr>
          <w:rFonts w:cs="David" w:hint="cs"/>
          <w:sz w:val="24"/>
          <w:szCs w:val="24"/>
          <w:rtl/>
        </w:rPr>
        <w:t>החברות</w:t>
      </w:r>
      <w:r w:rsidRPr="00566261">
        <w:rPr>
          <w:rFonts w:cs="David"/>
          <w:sz w:val="24"/>
          <w:szCs w:val="24"/>
          <w:rtl/>
        </w:rPr>
        <w:t>)</w:t>
      </w:r>
    </w:p>
    <w:p w:rsidR="0063723D" w:rsidRPr="00396F7C" w:rsidRDefault="0072298A" w:rsidP="006C13EB">
      <w:pPr>
        <w:spacing w:before="240" w:after="240" w:line="480" w:lineRule="auto"/>
        <w:jc w:val="both"/>
        <w:rPr>
          <w:rFonts w:cs="David"/>
          <w:sz w:val="24"/>
          <w:szCs w:val="24"/>
          <w:rtl/>
        </w:rPr>
      </w:pPr>
      <w:r w:rsidRPr="00396F7C">
        <w:rPr>
          <w:rFonts w:cs="David" w:hint="cs"/>
          <w:sz w:val="24"/>
          <w:szCs w:val="24"/>
          <w:rtl/>
        </w:rPr>
        <w:t>האם כוחו של ה</w:t>
      </w:r>
      <w:r w:rsidR="00761B96" w:rsidRPr="00396F7C">
        <w:rPr>
          <w:rFonts w:cs="David" w:hint="cs"/>
          <w:sz w:val="24"/>
          <w:szCs w:val="24"/>
          <w:rtl/>
        </w:rPr>
        <w:t xml:space="preserve">עיכבון - בהנחה </w:t>
      </w:r>
      <w:r w:rsidR="00886748" w:rsidRPr="00396F7C">
        <w:rPr>
          <w:rFonts w:cs="David" w:hint="cs"/>
          <w:sz w:val="24"/>
          <w:szCs w:val="24"/>
          <w:rtl/>
        </w:rPr>
        <w:t>שקמה זכות עיכבון</w:t>
      </w:r>
      <w:r w:rsidR="00761B96" w:rsidRPr="00396F7C">
        <w:rPr>
          <w:rFonts w:cs="David" w:hint="cs"/>
          <w:sz w:val="24"/>
          <w:szCs w:val="24"/>
          <w:rtl/>
        </w:rPr>
        <w:t xml:space="preserve"> ל</w:t>
      </w:r>
      <w:r w:rsidR="00761B96" w:rsidRPr="00396F7C">
        <w:rPr>
          <w:rFonts w:cs="David" w:hint="cs"/>
          <w:b/>
          <w:bCs/>
          <w:sz w:val="24"/>
          <w:szCs w:val="24"/>
          <w:rtl/>
        </w:rPr>
        <w:t>חברת הבונ</w:t>
      </w:r>
      <w:r w:rsidRPr="00396F7C">
        <w:rPr>
          <w:rFonts w:cs="David" w:hint="cs"/>
          <w:b/>
          <w:bCs/>
          <w:sz w:val="24"/>
          <w:szCs w:val="24"/>
          <w:rtl/>
        </w:rPr>
        <w:t xml:space="preserve">ה </w:t>
      </w:r>
      <w:r w:rsidR="00761B96" w:rsidRPr="00396F7C">
        <w:rPr>
          <w:rFonts w:cs="David" w:hint="cs"/>
          <w:sz w:val="24"/>
          <w:szCs w:val="24"/>
          <w:rtl/>
        </w:rPr>
        <w:t xml:space="preserve">- </w:t>
      </w:r>
      <w:r w:rsidRPr="00396F7C">
        <w:rPr>
          <w:rFonts w:cs="David" w:hint="cs"/>
          <w:sz w:val="24"/>
          <w:szCs w:val="24"/>
          <w:rtl/>
        </w:rPr>
        <w:t xml:space="preserve">יפה כלפי </w:t>
      </w:r>
      <w:r w:rsidRPr="00396F7C">
        <w:rPr>
          <w:rFonts w:cs="David" w:hint="cs"/>
          <w:b/>
          <w:bCs/>
          <w:sz w:val="24"/>
          <w:szCs w:val="24"/>
          <w:rtl/>
        </w:rPr>
        <w:t xml:space="preserve">חברת ראובני </w:t>
      </w:r>
      <w:r w:rsidR="00566261">
        <w:rPr>
          <w:rFonts w:cs="David" w:hint="cs"/>
          <w:sz w:val="24"/>
          <w:szCs w:val="24"/>
          <w:rtl/>
        </w:rPr>
        <w:t>התובעת את השבת הדחפור</w:t>
      </w:r>
      <w:r w:rsidRPr="00396F7C">
        <w:rPr>
          <w:rFonts w:cs="David" w:hint="cs"/>
          <w:sz w:val="24"/>
          <w:szCs w:val="24"/>
          <w:rtl/>
        </w:rPr>
        <w:t xml:space="preserve"> כבעלים?</w:t>
      </w:r>
      <w:r w:rsidR="00566261">
        <w:rPr>
          <w:rFonts w:cs="David" w:hint="cs"/>
          <w:sz w:val="24"/>
          <w:szCs w:val="24"/>
          <w:rtl/>
        </w:rPr>
        <w:t xml:space="preserve"> ואם העסקה היא שעבוד? </w:t>
      </w:r>
    </w:p>
    <w:p w:rsidR="00566261" w:rsidRDefault="00886748" w:rsidP="006C20DA">
      <w:pPr>
        <w:spacing w:before="240" w:after="240" w:line="480" w:lineRule="auto"/>
        <w:jc w:val="both"/>
        <w:rPr>
          <w:rFonts w:cs="David"/>
          <w:sz w:val="24"/>
          <w:szCs w:val="24"/>
          <w:rtl/>
        </w:rPr>
      </w:pPr>
      <w:r w:rsidRPr="00396F7C">
        <w:rPr>
          <w:rFonts w:cs="David" w:hint="cs"/>
          <w:sz w:val="24"/>
          <w:szCs w:val="24"/>
          <w:rtl/>
        </w:rPr>
        <w:t xml:space="preserve">שאלה דומה תעלה לגבי זכותו של </w:t>
      </w:r>
      <w:r w:rsidRPr="00396F7C">
        <w:rPr>
          <w:rFonts w:cs="David" w:hint="cs"/>
          <w:b/>
          <w:bCs/>
          <w:sz w:val="24"/>
          <w:szCs w:val="24"/>
          <w:rtl/>
        </w:rPr>
        <w:t xml:space="preserve">גבעתי </w:t>
      </w:r>
      <w:r w:rsidRPr="00396F7C">
        <w:rPr>
          <w:rFonts w:cs="David" w:hint="cs"/>
          <w:sz w:val="24"/>
          <w:szCs w:val="24"/>
          <w:rtl/>
        </w:rPr>
        <w:t>בהנחה שקמה לו זכות עיכבון.</w:t>
      </w:r>
    </w:p>
    <w:p w:rsidR="00611DEB" w:rsidRPr="005400E7" w:rsidRDefault="00611DEB" w:rsidP="00611DEB">
      <w:pPr>
        <w:spacing w:before="240" w:after="240" w:line="480" w:lineRule="auto"/>
        <w:jc w:val="both"/>
        <w:rPr>
          <w:rFonts w:cs="David"/>
          <w:b/>
          <w:bCs/>
          <w:sz w:val="28"/>
          <w:szCs w:val="28"/>
          <w:rtl/>
        </w:rPr>
      </w:pPr>
      <w:r w:rsidRPr="005400E7">
        <w:rPr>
          <w:rFonts w:cs="David" w:hint="cs"/>
          <w:b/>
          <w:bCs/>
          <w:sz w:val="28"/>
          <w:szCs w:val="28"/>
          <w:u w:val="single"/>
          <w:rtl/>
        </w:rPr>
        <w:t>חלק ג</w:t>
      </w:r>
      <w:r w:rsidRPr="005400E7">
        <w:rPr>
          <w:rFonts w:cs="David" w:hint="cs"/>
          <w:b/>
          <w:bCs/>
          <w:sz w:val="28"/>
          <w:szCs w:val="28"/>
          <w:rtl/>
        </w:rPr>
        <w:t>:</w:t>
      </w:r>
    </w:p>
    <w:p w:rsidR="006850EF" w:rsidRDefault="00761B96" w:rsidP="006C13EB">
      <w:pPr>
        <w:spacing w:before="240" w:after="240" w:line="480" w:lineRule="auto"/>
        <w:jc w:val="both"/>
        <w:rPr>
          <w:rFonts w:cs="David"/>
          <w:sz w:val="24"/>
          <w:szCs w:val="24"/>
          <w:rtl/>
        </w:rPr>
      </w:pPr>
      <w:r w:rsidRPr="00396F7C">
        <w:rPr>
          <w:rFonts w:cs="David" w:hint="cs"/>
          <w:sz w:val="24"/>
          <w:szCs w:val="24"/>
          <w:rtl/>
        </w:rPr>
        <w:t>שעבוד נכס עתידי ל</w:t>
      </w:r>
      <w:r w:rsidRPr="00396F7C">
        <w:rPr>
          <w:rFonts w:cs="David" w:hint="cs"/>
          <w:b/>
          <w:bCs/>
          <w:sz w:val="24"/>
          <w:szCs w:val="24"/>
          <w:rtl/>
        </w:rPr>
        <w:t>בנק</w:t>
      </w:r>
      <w:r w:rsidRPr="00396F7C">
        <w:rPr>
          <w:rFonts w:cs="David" w:hint="cs"/>
          <w:sz w:val="24"/>
          <w:szCs w:val="24"/>
          <w:rtl/>
        </w:rPr>
        <w:t xml:space="preserve"> על כל אחד מן הדחפורים.</w:t>
      </w:r>
      <w:r w:rsidR="006850EF">
        <w:rPr>
          <w:rFonts w:cs="David" w:hint="cs"/>
          <w:sz w:val="24"/>
          <w:szCs w:val="24"/>
          <w:rtl/>
        </w:rPr>
        <w:t xml:space="preserve"> משמעות המושג, יצירה ושכלול.</w:t>
      </w:r>
      <w:r w:rsidRPr="00396F7C">
        <w:rPr>
          <w:rFonts w:cs="David" w:hint="cs"/>
          <w:sz w:val="24"/>
          <w:szCs w:val="24"/>
          <w:rtl/>
        </w:rPr>
        <w:t xml:space="preserve"> </w:t>
      </w:r>
    </w:p>
    <w:p w:rsidR="001D4825" w:rsidRDefault="00761B96" w:rsidP="00932DB5">
      <w:pPr>
        <w:spacing w:before="240" w:after="240" w:line="480" w:lineRule="auto"/>
        <w:jc w:val="both"/>
        <w:rPr>
          <w:rFonts w:cs="David"/>
          <w:sz w:val="24"/>
          <w:szCs w:val="24"/>
          <w:rtl/>
        </w:rPr>
      </w:pPr>
      <w:r w:rsidRPr="00396F7C">
        <w:rPr>
          <w:rFonts w:cs="David" w:hint="cs"/>
          <w:sz w:val="24"/>
          <w:szCs w:val="24"/>
          <w:rtl/>
        </w:rPr>
        <w:t xml:space="preserve">השעבוד שוכלל כדין. השעבוד תפס את הדחפור האחד עם רכישת הבעלות על ידי </w:t>
      </w:r>
      <w:r w:rsidRPr="00396F7C">
        <w:rPr>
          <w:rFonts w:cs="David" w:hint="cs"/>
          <w:b/>
          <w:bCs/>
          <w:sz w:val="24"/>
          <w:szCs w:val="24"/>
          <w:rtl/>
        </w:rPr>
        <w:t>חברת מנשה</w:t>
      </w:r>
      <w:r w:rsidR="00932DB5">
        <w:rPr>
          <w:rFonts w:cs="David" w:hint="cs"/>
          <w:sz w:val="24"/>
          <w:szCs w:val="24"/>
          <w:rtl/>
        </w:rPr>
        <w:t xml:space="preserve">. </w:t>
      </w:r>
    </w:p>
    <w:p w:rsidR="00932DB5" w:rsidRPr="00396F7C" w:rsidRDefault="001D4825" w:rsidP="001D4825">
      <w:pPr>
        <w:spacing w:before="240" w:after="240" w:line="480" w:lineRule="auto"/>
        <w:jc w:val="both"/>
        <w:rPr>
          <w:rFonts w:cs="David"/>
          <w:sz w:val="24"/>
          <w:szCs w:val="24"/>
          <w:rtl/>
        </w:rPr>
      </w:pPr>
      <w:r>
        <w:rPr>
          <w:rFonts w:cs="David" w:hint="cs"/>
          <w:sz w:val="24"/>
          <w:szCs w:val="24"/>
          <w:rtl/>
        </w:rPr>
        <w:t>האם השעבוד ל</w:t>
      </w:r>
      <w:r w:rsidRPr="001D4825">
        <w:rPr>
          <w:rFonts w:cs="David" w:hint="cs"/>
          <w:b/>
          <w:bCs/>
          <w:sz w:val="24"/>
          <w:szCs w:val="24"/>
          <w:rtl/>
        </w:rPr>
        <w:t>בנק</w:t>
      </w:r>
      <w:r>
        <w:rPr>
          <w:rFonts w:cs="David" w:hint="cs"/>
          <w:sz w:val="24"/>
          <w:szCs w:val="24"/>
          <w:rtl/>
        </w:rPr>
        <w:t xml:space="preserve"> "תפס" גם</w:t>
      </w:r>
      <w:r w:rsidR="00932DB5">
        <w:rPr>
          <w:rFonts w:cs="David" w:hint="cs"/>
          <w:sz w:val="24"/>
          <w:szCs w:val="24"/>
          <w:rtl/>
        </w:rPr>
        <w:t xml:space="preserve"> את הדחפור השני</w:t>
      </w:r>
      <w:r>
        <w:rPr>
          <w:rFonts w:cs="David" w:hint="cs"/>
          <w:sz w:val="24"/>
          <w:szCs w:val="24"/>
          <w:rtl/>
        </w:rPr>
        <w:t xml:space="preserve">? התשובה שלילית, </w:t>
      </w:r>
      <w:r w:rsidR="00932DB5">
        <w:rPr>
          <w:rFonts w:cs="David" w:hint="cs"/>
          <w:sz w:val="24"/>
          <w:szCs w:val="24"/>
          <w:rtl/>
        </w:rPr>
        <w:t>אם</w:t>
      </w:r>
      <w:r w:rsidR="006C20DA">
        <w:rPr>
          <w:rFonts w:cs="David" w:hint="cs"/>
          <w:sz w:val="24"/>
          <w:szCs w:val="24"/>
          <w:rtl/>
        </w:rPr>
        <w:t xml:space="preserve"> נאמר</w:t>
      </w:r>
      <w:r w:rsidR="00AC7029" w:rsidRPr="00396F7C">
        <w:rPr>
          <w:rFonts w:cs="David" w:hint="cs"/>
          <w:sz w:val="24"/>
          <w:szCs w:val="24"/>
          <w:rtl/>
        </w:rPr>
        <w:t xml:space="preserve"> </w:t>
      </w:r>
      <w:r w:rsidR="006C20DA">
        <w:rPr>
          <w:rFonts w:cs="David" w:hint="cs"/>
          <w:sz w:val="24"/>
          <w:szCs w:val="24"/>
          <w:rtl/>
        </w:rPr>
        <w:t>ש</w:t>
      </w:r>
      <w:r w:rsidR="00AC7029" w:rsidRPr="00396F7C">
        <w:rPr>
          <w:rFonts w:cs="David" w:hint="cs"/>
          <w:sz w:val="24"/>
          <w:szCs w:val="24"/>
          <w:rtl/>
        </w:rPr>
        <w:t xml:space="preserve">הבעלות </w:t>
      </w:r>
      <w:r>
        <w:rPr>
          <w:rFonts w:cs="David" w:hint="cs"/>
          <w:sz w:val="24"/>
          <w:szCs w:val="24"/>
          <w:rtl/>
        </w:rPr>
        <w:t>בדחפור השני</w:t>
      </w:r>
      <w:r w:rsidR="00AC7029" w:rsidRPr="00396F7C">
        <w:rPr>
          <w:rFonts w:cs="David" w:hint="cs"/>
          <w:sz w:val="24"/>
          <w:szCs w:val="24"/>
          <w:rtl/>
        </w:rPr>
        <w:t xml:space="preserve"> </w:t>
      </w:r>
      <w:r w:rsidR="00AC7029" w:rsidRPr="00932DB5">
        <w:rPr>
          <w:rFonts w:cs="David" w:hint="cs"/>
          <w:sz w:val="24"/>
          <w:szCs w:val="24"/>
          <w:u w:val="single"/>
          <w:rtl/>
        </w:rPr>
        <w:t>לא</w:t>
      </w:r>
      <w:r w:rsidR="00AC7029" w:rsidRPr="00396F7C">
        <w:rPr>
          <w:rFonts w:cs="David" w:hint="cs"/>
          <w:sz w:val="24"/>
          <w:szCs w:val="24"/>
          <w:rtl/>
        </w:rPr>
        <w:t xml:space="preserve"> עברה ל</w:t>
      </w:r>
      <w:r w:rsidR="00AC7029" w:rsidRPr="00396F7C">
        <w:rPr>
          <w:rFonts w:cs="David" w:hint="cs"/>
          <w:b/>
          <w:bCs/>
          <w:sz w:val="24"/>
          <w:szCs w:val="24"/>
          <w:rtl/>
        </w:rPr>
        <w:t>חברת מנשה</w:t>
      </w:r>
      <w:r w:rsidR="00932DB5">
        <w:rPr>
          <w:rFonts w:cs="David" w:hint="cs"/>
          <w:sz w:val="24"/>
          <w:szCs w:val="24"/>
          <w:rtl/>
        </w:rPr>
        <w:t xml:space="preserve">. </w:t>
      </w:r>
      <w:r>
        <w:rPr>
          <w:rFonts w:cs="David" w:hint="cs"/>
          <w:sz w:val="24"/>
          <w:szCs w:val="24"/>
          <w:rtl/>
        </w:rPr>
        <w:t xml:space="preserve">אך, </w:t>
      </w:r>
      <w:r w:rsidR="00932DB5">
        <w:rPr>
          <w:rFonts w:cs="David" w:hint="cs"/>
          <w:sz w:val="24"/>
          <w:szCs w:val="24"/>
          <w:rtl/>
        </w:rPr>
        <w:t xml:space="preserve">אם </w:t>
      </w:r>
      <w:r w:rsidR="006C20DA">
        <w:rPr>
          <w:rFonts w:cs="David" w:hint="cs"/>
          <w:sz w:val="24"/>
          <w:szCs w:val="24"/>
          <w:rtl/>
        </w:rPr>
        <w:t>נאמר</w:t>
      </w:r>
      <w:r w:rsidR="00932DB5">
        <w:rPr>
          <w:rFonts w:cs="David" w:hint="cs"/>
          <w:sz w:val="24"/>
          <w:szCs w:val="24"/>
          <w:rtl/>
        </w:rPr>
        <w:t xml:space="preserve"> שהעסקה בין </w:t>
      </w:r>
      <w:r w:rsidR="00932DB5" w:rsidRPr="006C20DA">
        <w:rPr>
          <w:rFonts w:cs="David" w:hint="cs"/>
          <w:b/>
          <w:bCs/>
          <w:sz w:val="24"/>
          <w:szCs w:val="24"/>
          <w:rtl/>
        </w:rPr>
        <w:t>חברת ראובני</w:t>
      </w:r>
      <w:r w:rsidR="00932DB5">
        <w:rPr>
          <w:rFonts w:cs="David" w:hint="cs"/>
          <w:sz w:val="24"/>
          <w:szCs w:val="24"/>
          <w:rtl/>
        </w:rPr>
        <w:t xml:space="preserve"> לבין </w:t>
      </w:r>
      <w:r w:rsidR="00932DB5" w:rsidRPr="006C20DA">
        <w:rPr>
          <w:rFonts w:cs="David" w:hint="cs"/>
          <w:b/>
          <w:bCs/>
          <w:sz w:val="24"/>
          <w:szCs w:val="24"/>
          <w:rtl/>
        </w:rPr>
        <w:t>חברת מנשה</w:t>
      </w:r>
      <w:r w:rsidR="00932DB5">
        <w:rPr>
          <w:rFonts w:cs="David" w:hint="cs"/>
          <w:sz w:val="24"/>
          <w:szCs w:val="24"/>
          <w:rtl/>
        </w:rPr>
        <w:t xml:space="preserve"> לגבי הדחפור השני היא עסקה שתכליתה שעבוד נכס כערובה לחיוב </w:t>
      </w:r>
      <w:r w:rsidR="00932DB5">
        <w:rPr>
          <w:rFonts w:cs="David"/>
          <w:sz w:val="24"/>
          <w:szCs w:val="24"/>
          <w:rtl/>
        </w:rPr>
        <w:t>–</w:t>
      </w:r>
      <w:r w:rsidR="00932DB5">
        <w:rPr>
          <w:rFonts w:cs="David" w:hint="cs"/>
          <w:sz w:val="24"/>
          <w:szCs w:val="24"/>
          <w:rtl/>
        </w:rPr>
        <w:t xml:space="preserve"> ולכן</w:t>
      </w:r>
      <w:r w:rsidR="006C20DA">
        <w:rPr>
          <w:rFonts w:cs="David" w:hint="cs"/>
          <w:sz w:val="24"/>
          <w:szCs w:val="24"/>
          <w:rtl/>
        </w:rPr>
        <w:t xml:space="preserve">, הבעלות בדחפור עברה לידי </w:t>
      </w:r>
      <w:r w:rsidR="006C20DA" w:rsidRPr="006C20DA">
        <w:rPr>
          <w:rFonts w:cs="David" w:hint="cs"/>
          <w:b/>
          <w:bCs/>
          <w:sz w:val="24"/>
          <w:szCs w:val="24"/>
          <w:rtl/>
        </w:rPr>
        <w:t>חברת מנשה</w:t>
      </w:r>
      <w:r w:rsidR="006C20DA">
        <w:rPr>
          <w:rFonts w:cs="David" w:hint="cs"/>
          <w:sz w:val="24"/>
          <w:szCs w:val="24"/>
          <w:rtl/>
        </w:rPr>
        <w:t xml:space="preserve"> בתאריך 15.10.2016 </w:t>
      </w:r>
      <w:r w:rsidR="006C20DA">
        <w:rPr>
          <w:rFonts w:cs="David"/>
          <w:sz w:val="24"/>
          <w:szCs w:val="24"/>
          <w:rtl/>
        </w:rPr>
        <w:t>–</w:t>
      </w:r>
      <w:r w:rsidR="006C20DA">
        <w:rPr>
          <w:rFonts w:cs="David" w:hint="cs"/>
          <w:sz w:val="24"/>
          <w:szCs w:val="24"/>
          <w:rtl/>
        </w:rPr>
        <w:t xml:space="preserve"> כי אז "</w:t>
      </w:r>
      <w:r>
        <w:rPr>
          <w:rFonts w:cs="David" w:hint="cs"/>
          <w:sz w:val="24"/>
          <w:szCs w:val="24"/>
          <w:rtl/>
        </w:rPr>
        <w:t>ת</w:t>
      </w:r>
      <w:r w:rsidR="006C20DA">
        <w:rPr>
          <w:rFonts w:cs="David" w:hint="cs"/>
          <w:sz w:val="24"/>
          <w:szCs w:val="24"/>
          <w:rtl/>
        </w:rPr>
        <w:t>פס" השע</w:t>
      </w:r>
      <w:r>
        <w:rPr>
          <w:rFonts w:cs="David" w:hint="cs"/>
          <w:sz w:val="24"/>
          <w:szCs w:val="24"/>
          <w:rtl/>
        </w:rPr>
        <w:t>בוד ל</w:t>
      </w:r>
      <w:r w:rsidR="006C20DA" w:rsidRPr="006C20DA">
        <w:rPr>
          <w:rFonts w:cs="David" w:hint="cs"/>
          <w:b/>
          <w:bCs/>
          <w:sz w:val="24"/>
          <w:szCs w:val="24"/>
          <w:rtl/>
        </w:rPr>
        <w:t>בנק</w:t>
      </w:r>
      <w:r w:rsidR="006C20DA">
        <w:rPr>
          <w:rFonts w:cs="David" w:hint="cs"/>
          <w:sz w:val="24"/>
          <w:szCs w:val="24"/>
          <w:rtl/>
        </w:rPr>
        <w:t xml:space="preserve"> במועד זה.</w:t>
      </w:r>
    </w:p>
    <w:p w:rsidR="0021532E" w:rsidRPr="00396F7C" w:rsidRDefault="00932DB5" w:rsidP="00932DB5">
      <w:pPr>
        <w:spacing w:before="240" w:after="240" w:line="480" w:lineRule="auto"/>
        <w:jc w:val="both"/>
        <w:rPr>
          <w:rFonts w:cs="David"/>
          <w:sz w:val="24"/>
          <w:szCs w:val="24"/>
          <w:rtl/>
        </w:rPr>
      </w:pPr>
      <w:r>
        <w:rPr>
          <w:rFonts w:cs="David" w:hint="cs"/>
          <w:sz w:val="24"/>
          <w:szCs w:val="24"/>
          <w:rtl/>
        </w:rPr>
        <w:t>באשר לשעבוד</w:t>
      </w:r>
      <w:r w:rsidR="0021532E" w:rsidRPr="00396F7C">
        <w:rPr>
          <w:rFonts w:cs="David" w:hint="cs"/>
          <w:sz w:val="24"/>
          <w:szCs w:val="24"/>
          <w:rtl/>
        </w:rPr>
        <w:t xml:space="preserve"> </w:t>
      </w:r>
      <w:r>
        <w:rPr>
          <w:rFonts w:cs="David" w:hint="cs"/>
          <w:sz w:val="24"/>
          <w:szCs w:val="24"/>
          <w:rtl/>
        </w:rPr>
        <w:t xml:space="preserve">של </w:t>
      </w:r>
      <w:r w:rsidRPr="00932DB5">
        <w:rPr>
          <w:rFonts w:cs="David" w:hint="cs"/>
          <w:b/>
          <w:bCs/>
          <w:sz w:val="24"/>
          <w:szCs w:val="24"/>
          <w:rtl/>
        </w:rPr>
        <w:t>הבנק</w:t>
      </w:r>
      <w:r>
        <w:rPr>
          <w:rFonts w:cs="David" w:hint="cs"/>
          <w:sz w:val="24"/>
          <w:szCs w:val="24"/>
          <w:rtl/>
        </w:rPr>
        <w:t xml:space="preserve"> </w:t>
      </w:r>
      <w:r w:rsidR="0021532E" w:rsidRPr="00396F7C">
        <w:rPr>
          <w:rFonts w:cs="David" w:hint="cs"/>
          <w:sz w:val="24"/>
          <w:szCs w:val="24"/>
          <w:rtl/>
        </w:rPr>
        <w:t xml:space="preserve">על הדחפור האחד - </w:t>
      </w:r>
      <w:r w:rsidR="00761B96" w:rsidRPr="00396F7C">
        <w:rPr>
          <w:rFonts w:cs="David" w:hint="cs"/>
          <w:sz w:val="24"/>
          <w:szCs w:val="24"/>
          <w:rtl/>
        </w:rPr>
        <w:t>האם השעבוד תקף כלפי ה</w:t>
      </w:r>
      <w:r w:rsidR="00761B96" w:rsidRPr="00396F7C">
        <w:rPr>
          <w:rFonts w:cs="David" w:hint="cs"/>
          <w:b/>
          <w:bCs/>
          <w:sz w:val="24"/>
          <w:szCs w:val="24"/>
          <w:rtl/>
        </w:rPr>
        <w:t>מפרק</w:t>
      </w:r>
      <w:r w:rsidR="00761B96" w:rsidRPr="00396F7C">
        <w:rPr>
          <w:rFonts w:cs="David" w:hint="cs"/>
          <w:sz w:val="24"/>
          <w:szCs w:val="24"/>
          <w:rtl/>
        </w:rPr>
        <w:t xml:space="preserve">? האם </w:t>
      </w:r>
      <w:r w:rsidR="0021532E" w:rsidRPr="00396F7C">
        <w:rPr>
          <w:rFonts w:cs="David" w:hint="cs"/>
          <w:sz w:val="24"/>
          <w:szCs w:val="24"/>
          <w:rtl/>
        </w:rPr>
        <w:t xml:space="preserve">הוא </w:t>
      </w:r>
      <w:r w:rsidR="00761B96" w:rsidRPr="00396F7C">
        <w:rPr>
          <w:rFonts w:cs="David" w:hint="cs"/>
          <w:sz w:val="24"/>
          <w:szCs w:val="24"/>
          <w:rtl/>
        </w:rPr>
        <w:t xml:space="preserve">יהיה עדיף על השעבוד </w:t>
      </w:r>
      <w:r w:rsidR="0021532E" w:rsidRPr="00396F7C">
        <w:rPr>
          <w:rFonts w:cs="David" w:hint="cs"/>
          <w:sz w:val="24"/>
          <w:szCs w:val="24"/>
          <w:rtl/>
        </w:rPr>
        <w:t>של</w:t>
      </w:r>
      <w:r w:rsidR="00761B96" w:rsidRPr="00396F7C">
        <w:rPr>
          <w:rFonts w:cs="David" w:hint="cs"/>
          <w:sz w:val="24"/>
          <w:szCs w:val="24"/>
          <w:rtl/>
        </w:rPr>
        <w:t xml:space="preserve"> </w:t>
      </w:r>
      <w:r w:rsidR="00761B96" w:rsidRPr="00396F7C">
        <w:rPr>
          <w:rFonts w:cs="David" w:hint="cs"/>
          <w:b/>
          <w:bCs/>
          <w:sz w:val="24"/>
          <w:szCs w:val="24"/>
          <w:rtl/>
        </w:rPr>
        <w:t>חברת ראובני</w:t>
      </w:r>
      <w:r w:rsidR="0021532E" w:rsidRPr="00396F7C">
        <w:rPr>
          <w:rFonts w:cs="David" w:hint="cs"/>
          <w:sz w:val="24"/>
          <w:szCs w:val="24"/>
          <w:rtl/>
        </w:rPr>
        <w:t xml:space="preserve"> על הדחפור </w:t>
      </w:r>
      <w:r w:rsidR="00886748" w:rsidRPr="00396F7C">
        <w:rPr>
          <w:rFonts w:cs="David" w:hint="cs"/>
          <w:sz w:val="24"/>
          <w:szCs w:val="24"/>
          <w:rtl/>
        </w:rPr>
        <w:t xml:space="preserve"> האחד? </w:t>
      </w:r>
      <w:r w:rsidR="0021532E" w:rsidRPr="00396F7C">
        <w:rPr>
          <w:rFonts w:cs="David" w:hint="cs"/>
          <w:sz w:val="24"/>
          <w:szCs w:val="24"/>
          <w:rtl/>
        </w:rPr>
        <w:t xml:space="preserve"> </w:t>
      </w:r>
      <w:r w:rsidR="000641C4" w:rsidRPr="00396F7C">
        <w:rPr>
          <w:rFonts w:cs="David" w:hint="cs"/>
          <w:sz w:val="24"/>
          <w:szCs w:val="24"/>
          <w:rtl/>
        </w:rPr>
        <w:t>כל אחד מ</w:t>
      </w:r>
      <w:r w:rsidR="0021532E" w:rsidRPr="00396F7C">
        <w:rPr>
          <w:rFonts w:cs="David" w:hint="cs"/>
          <w:sz w:val="24"/>
          <w:szCs w:val="24"/>
          <w:rtl/>
        </w:rPr>
        <w:t>שני השעבודים</w:t>
      </w:r>
      <w:r w:rsidR="000641C4" w:rsidRPr="00396F7C">
        <w:rPr>
          <w:rFonts w:cs="David" w:hint="cs"/>
          <w:sz w:val="24"/>
          <w:szCs w:val="24"/>
          <w:rtl/>
        </w:rPr>
        <w:t xml:space="preserve"> (זה לטובת </w:t>
      </w:r>
      <w:r w:rsidR="000641C4" w:rsidRPr="00396F7C">
        <w:rPr>
          <w:rFonts w:cs="David" w:hint="cs"/>
          <w:b/>
          <w:bCs/>
          <w:sz w:val="24"/>
          <w:szCs w:val="24"/>
          <w:rtl/>
        </w:rPr>
        <w:t>הבנק</w:t>
      </w:r>
      <w:r w:rsidR="000641C4" w:rsidRPr="00396F7C">
        <w:rPr>
          <w:rFonts w:cs="David" w:hint="cs"/>
          <w:sz w:val="24"/>
          <w:szCs w:val="24"/>
          <w:rtl/>
        </w:rPr>
        <w:t xml:space="preserve"> וזה לטובת </w:t>
      </w:r>
      <w:r w:rsidR="000641C4" w:rsidRPr="00396F7C">
        <w:rPr>
          <w:rFonts w:cs="David" w:hint="cs"/>
          <w:b/>
          <w:bCs/>
          <w:sz w:val="24"/>
          <w:szCs w:val="24"/>
          <w:rtl/>
        </w:rPr>
        <w:t>חברת ראובני</w:t>
      </w:r>
      <w:r w:rsidR="000641C4" w:rsidRPr="00396F7C">
        <w:rPr>
          <w:rFonts w:cs="David" w:hint="cs"/>
          <w:sz w:val="24"/>
          <w:szCs w:val="24"/>
          <w:rtl/>
        </w:rPr>
        <w:t>)</w:t>
      </w:r>
      <w:r w:rsidR="0021532E" w:rsidRPr="00396F7C">
        <w:rPr>
          <w:rFonts w:cs="David" w:hint="cs"/>
          <w:sz w:val="24"/>
          <w:szCs w:val="24"/>
          <w:rtl/>
        </w:rPr>
        <w:t xml:space="preserve"> </w:t>
      </w:r>
      <w:r w:rsidR="000641C4" w:rsidRPr="00396F7C">
        <w:rPr>
          <w:rFonts w:cs="David" w:hint="cs"/>
          <w:sz w:val="24"/>
          <w:szCs w:val="24"/>
          <w:rtl/>
        </w:rPr>
        <w:t>"</w:t>
      </w:r>
      <w:r w:rsidR="00566261">
        <w:rPr>
          <w:rFonts w:cs="David" w:hint="cs"/>
          <w:sz w:val="24"/>
          <w:szCs w:val="24"/>
          <w:rtl/>
        </w:rPr>
        <w:t>תפס</w:t>
      </w:r>
      <w:r w:rsidR="000641C4" w:rsidRPr="00396F7C">
        <w:rPr>
          <w:rFonts w:cs="David" w:hint="cs"/>
          <w:sz w:val="24"/>
          <w:szCs w:val="24"/>
          <w:rtl/>
        </w:rPr>
        <w:t>"</w:t>
      </w:r>
      <w:r w:rsidR="0021532E" w:rsidRPr="00396F7C">
        <w:rPr>
          <w:rFonts w:cs="David" w:hint="cs"/>
          <w:sz w:val="24"/>
          <w:szCs w:val="24"/>
          <w:rtl/>
        </w:rPr>
        <w:t xml:space="preserve"> את הדחפור</w:t>
      </w:r>
      <w:r w:rsidR="00CA25BE" w:rsidRPr="00396F7C">
        <w:rPr>
          <w:rFonts w:cs="David" w:hint="cs"/>
          <w:sz w:val="24"/>
          <w:szCs w:val="24"/>
          <w:rtl/>
        </w:rPr>
        <w:t xml:space="preserve"> האחד</w:t>
      </w:r>
      <w:r w:rsidR="0021532E" w:rsidRPr="00396F7C">
        <w:rPr>
          <w:rFonts w:cs="David" w:hint="cs"/>
          <w:sz w:val="24"/>
          <w:szCs w:val="24"/>
          <w:rtl/>
        </w:rPr>
        <w:t xml:space="preserve"> </w:t>
      </w:r>
      <w:r w:rsidR="00404F33" w:rsidRPr="00396F7C">
        <w:rPr>
          <w:rFonts w:cs="David" w:hint="cs"/>
          <w:sz w:val="24"/>
          <w:szCs w:val="24"/>
          <w:rtl/>
        </w:rPr>
        <w:t>עם</w:t>
      </w:r>
      <w:r w:rsidR="0021532E" w:rsidRPr="00396F7C">
        <w:rPr>
          <w:rFonts w:cs="David" w:hint="cs"/>
          <w:sz w:val="24"/>
          <w:szCs w:val="24"/>
          <w:rtl/>
        </w:rPr>
        <w:t xml:space="preserve"> העברת הבעלות ל</w:t>
      </w:r>
      <w:r w:rsidR="0021532E" w:rsidRPr="00396F7C">
        <w:rPr>
          <w:rFonts w:cs="David" w:hint="cs"/>
          <w:b/>
          <w:bCs/>
          <w:sz w:val="24"/>
          <w:szCs w:val="24"/>
          <w:rtl/>
        </w:rPr>
        <w:t>חברת מנשה</w:t>
      </w:r>
      <w:r w:rsidR="0021532E" w:rsidRPr="00396F7C">
        <w:rPr>
          <w:rFonts w:cs="David" w:hint="cs"/>
          <w:sz w:val="24"/>
          <w:szCs w:val="24"/>
          <w:rtl/>
        </w:rPr>
        <w:t xml:space="preserve">. </w:t>
      </w:r>
      <w:r w:rsidR="00404F33" w:rsidRPr="00396F7C">
        <w:rPr>
          <w:rFonts w:cs="David" w:hint="cs"/>
          <w:sz w:val="24"/>
          <w:szCs w:val="24"/>
          <w:rtl/>
        </w:rPr>
        <w:t xml:space="preserve">אם נלך לפי מועד זה </w:t>
      </w:r>
      <w:r w:rsidR="00404F33" w:rsidRPr="00396F7C">
        <w:rPr>
          <w:rFonts w:cs="David"/>
          <w:sz w:val="24"/>
          <w:szCs w:val="24"/>
          <w:rtl/>
        </w:rPr>
        <w:t>–</w:t>
      </w:r>
      <w:r w:rsidR="00404F33" w:rsidRPr="00396F7C">
        <w:rPr>
          <w:rFonts w:cs="David" w:hint="cs"/>
          <w:sz w:val="24"/>
          <w:szCs w:val="24"/>
          <w:rtl/>
        </w:rPr>
        <w:t xml:space="preserve"> כי אז </w:t>
      </w:r>
      <w:r w:rsidR="00404F33" w:rsidRPr="00396F7C">
        <w:rPr>
          <w:rFonts w:cs="David" w:hint="cs"/>
          <w:b/>
          <w:bCs/>
          <w:sz w:val="24"/>
          <w:szCs w:val="24"/>
          <w:rtl/>
        </w:rPr>
        <w:t>הבנק</w:t>
      </w:r>
      <w:r w:rsidR="00404F33" w:rsidRPr="00396F7C">
        <w:rPr>
          <w:rFonts w:cs="David" w:hint="cs"/>
          <w:sz w:val="24"/>
          <w:szCs w:val="24"/>
          <w:rtl/>
        </w:rPr>
        <w:t xml:space="preserve"> ו</w:t>
      </w:r>
      <w:r w:rsidR="00404F33" w:rsidRPr="00396F7C">
        <w:rPr>
          <w:rFonts w:cs="David" w:hint="cs"/>
          <w:b/>
          <w:bCs/>
          <w:sz w:val="24"/>
          <w:szCs w:val="24"/>
          <w:rtl/>
        </w:rPr>
        <w:t xml:space="preserve">חברת ראובני </w:t>
      </w:r>
      <w:r w:rsidR="00404F33" w:rsidRPr="00396F7C">
        <w:rPr>
          <w:rFonts w:cs="David" w:hint="cs"/>
          <w:sz w:val="24"/>
          <w:szCs w:val="24"/>
          <w:rtl/>
        </w:rPr>
        <w:t xml:space="preserve">נושים מובטחים בדרגה שווה; </w:t>
      </w:r>
      <w:r w:rsidR="0021532E" w:rsidRPr="00396F7C">
        <w:rPr>
          <w:rFonts w:cs="David" w:hint="cs"/>
          <w:sz w:val="24"/>
          <w:szCs w:val="24"/>
          <w:rtl/>
        </w:rPr>
        <w:t>אך אם נלך לפי מועד השכלול של כל אחד מהם</w:t>
      </w:r>
      <w:r w:rsidR="00761B96" w:rsidRPr="00396F7C">
        <w:rPr>
          <w:rFonts w:cs="David" w:hint="cs"/>
          <w:sz w:val="24"/>
          <w:szCs w:val="24"/>
          <w:rtl/>
        </w:rPr>
        <w:t xml:space="preserve">?  </w:t>
      </w:r>
    </w:p>
    <w:p w:rsidR="000641C4" w:rsidRPr="00396F7C" w:rsidRDefault="00761B96" w:rsidP="00C74735">
      <w:pPr>
        <w:spacing w:before="240" w:after="240" w:line="480" w:lineRule="auto"/>
        <w:jc w:val="both"/>
        <w:rPr>
          <w:rFonts w:cs="David"/>
          <w:sz w:val="24"/>
          <w:szCs w:val="24"/>
          <w:rtl/>
        </w:rPr>
      </w:pPr>
      <w:r w:rsidRPr="00396F7C">
        <w:rPr>
          <w:rFonts w:cs="David" w:hint="cs"/>
          <w:sz w:val="24"/>
          <w:szCs w:val="24"/>
          <w:rtl/>
        </w:rPr>
        <w:t>האם</w:t>
      </w:r>
      <w:r w:rsidR="0021532E" w:rsidRPr="00396F7C">
        <w:rPr>
          <w:rFonts w:cs="David" w:hint="cs"/>
          <w:sz w:val="24"/>
          <w:szCs w:val="24"/>
          <w:rtl/>
        </w:rPr>
        <w:t xml:space="preserve"> השעבוד ל</w:t>
      </w:r>
      <w:r w:rsidR="0021532E" w:rsidRPr="00396F7C">
        <w:rPr>
          <w:rFonts w:cs="David" w:hint="cs"/>
          <w:b/>
          <w:bCs/>
          <w:sz w:val="24"/>
          <w:szCs w:val="24"/>
          <w:rtl/>
        </w:rPr>
        <w:t>בנק</w:t>
      </w:r>
      <w:r w:rsidR="0021532E" w:rsidRPr="00396F7C">
        <w:rPr>
          <w:rFonts w:cs="David" w:hint="cs"/>
          <w:sz w:val="24"/>
          <w:szCs w:val="24"/>
          <w:rtl/>
        </w:rPr>
        <w:t xml:space="preserve"> על הדחפור האחד</w:t>
      </w:r>
      <w:r w:rsidR="001D4825">
        <w:rPr>
          <w:rFonts w:cs="David" w:hint="cs"/>
          <w:sz w:val="24"/>
          <w:szCs w:val="24"/>
          <w:rtl/>
        </w:rPr>
        <w:t xml:space="preserve"> (או גם על הדחפור השני לפי האפשרות המוצגת לעיל)</w:t>
      </w:r>
      <w:r w:rsidR="0021532E" w:rsidRPr="00396F7C">
        <w:rPr>
          <w:rFonts w:cs="David" w:hint="cs"/>
          <w:sz w:val="24"/>
          <w:szCs w:val="24"/>
          <w:rtl/>
        </w:rPr>
        <w:t xml:space="preserve"> יהיה</w:t>
      </w:r>
      <w:r w:rsidRPr="00396F7C">
        <w:rPr>
          <w:rFonts w:cs="David" w:hint="cs"/>
          <w:sz w:val="24"/>
          <w:szCs w:val="24"/>
          <w:rtl/>
        </w:rPr>
        <w:t xml:space="preserve"> עדיף על העיכבון של </w:t>
      </w:r>
      <w:r w:rsidRPr="00396F7C">
        <w:rPr>
          <w:rFonts w:cs="David" w:hint="cs"/>
          <w:b/>
          <w:bCs/>
          <w:sz w:val="24"/>
          <w:szCs w:val="24"/>
          <w:rtl/>
        </w:rPr>
        <w:t>חברת הבונה</w:t>
      </w:r>
      <w:r w:rsidRPr="00396F7C">
        <w:rPr>
          <w:rFonts w:cs="David" w:hint="cs"/>
          <w:sz w:val="24"/>
          <w:szCs w:val="24"/>
          <w:rtl/>
        </w:rPr>
        <w:t xml:space="preserve"> - בהנחה שאכן ל</w:t>
      </w:r>
      <w:r w:rsidR="000641C4" w:rsidRPr="00396F7C">
        <w:rPr>
          <w:rFonts w:cs="David" w:hint="cs"/>
          <w:b/>
          <w:bCs/>
          <w:sz w:val="24"/>
          <w:szCs w:val="24"/>
          <w:rtl/>
        </w:rPr>
        <w:t>חברת הבונה</w:t>
      </w:r>
      <w:r w:rsidRPr="00396F7C">
        <w:rPr>
          <w:rFonts w:cs="David" w:hint="cs"/>
          <w:b/>
          <w:bCs/>
          <w:sz w:val="24"/>
          <w:szCs w:val="24"/>
          <w:rtl/>
        </w:rPr>
        <w:t xml:space="preserve"> </w:t>
      </w:r>
      <w:r w:rsidRPr="00396F7C">
        <w:rPr>
          <w:rFonts w:cs="David" w:hint="cs"/>
          <w:sz w:val="24"/>
          <w:szCs w:val="24"/>
          <w:rtl/>
        </w:rPr>
        <w:t>זכות עיכבון?</w:t>
      </w:r>
    </w:p>
    <w:p w:rsidR="00566261" w:rsidRDefault="000641C4" w:rsidP="00C74735">
      <w:pPr>
        <w:spacing w:before="240" w:after="240" w:line="480" w:lineRule="auto"/>
        <w:jc w:val="both"/>
        <w:rPr>
          <w:rFonts w:cs="David"/>
          <w:sz w:val="24"/>
          <w:szCs w:val="24"/>
          <w:rtl/>
        </w:rPr>
      </w:pPr>
      <w:r w:rsidRPr="00396F7C">
        <w:rPr>
          <w:rFonts w:cs="David" w:hint="cs"/>
          <w:sz w:val="24"/>
          <w:szCs w:val="24"/>
          <w:rtl/>
        </w:rPr>
        <w:t xml:space="preserve">שאלה דומה תעלה לגבי זכות העיכבון של </w:t>
      </w:r>
      <w:r w:rsidRPr="00396F7C">
        <w:rPr>
          <w:rFonts w:cs="David" w:hint="cs"/>
          <w:b/>
          <w:bCs/>
          <w:sz w:val="24"/>
          <w:szCs w:val="24"/>
          <w:rtl/>
        </w:rPr>
        <w:t>גבעתי</w:t>
      </w:r>
      <w:r w:rsidRPr="00396F7C">
        <w:rPr>
          <w:rFonts w:cs="David" w:hint="cs"/>
          <w:sz w:val="24"/>
          <w:szCs w:val="24"/>
          <w:rtl/>
        </w:rPr>
        <w:t xml:space="preserve"> </w:t>
      </w:r>
      <w:r w:rsidRPr="00396F7C">
        <w:rPr>
          <w:rFonts w:cs="David"/>
          <w:sz w:val="24"/>
          <w:szCs w:val="24"/>
          <w:rtl/>
        </w:rPr>
        <w:t>–</w:t>
      </w:r>
      <w:r w:rsidR="006850EF">
        <w:rPr>
          <w:rFonts w:cs="David" w:hint="cs"/>
          <w:sz w:val="24"/>
          <w:szCs w:val="24"/>
          <w:rtl/>
        </w:rPr>
        <w:t xml:space="preserve"> בהנחה </w:t>
      </w:r>
      <w:r w:rsidR="00C74735">
        <w:rPr>
          <w:rFonts w:cs="David" w:hint="cs"/>
          <w:sz w:val="24"/>
          <w:szCs w:val="24"/>
          <w:rtl/>
        </w:rPr>
        <w:t>של</w:t>
      </w:r>
      <w:r w:rsidR="00C74735" w:rsidRPr="00C74735">
        <w:rPr>
          <w:rFonts w:cs="David" w:hint="cs"/>
          <w:b/>
          <w:bCs/>
          <w:sz w:val="24"/>
          <w:szCs w:val="24"/>
          <w:rtl/>
        </w:rPr>
        <w:t>גבעתי</w:t>
      </w:r>
      <w:r w:rsidR="006850EF">
        <w:rPr>
          <w:rFonts w:cs="David" w:hint="cs"/>
          <w:sz w:val="24"/>
          <w:szCs w:val="24"/>
          <w:rtl/>
        </w:rPr>
        <w:t xml:space="preserve"> זכות עיכבון.</w:t>
      </w:r>
    </w:p>
    <w:p w:rsidR="00404F33" w:rsidRPr="0019372F" w:rsidRDefault="00404F33" w:rsidP="006C13EB">
      <w:pPr>
        <w:spacing w:before="240" w:after="240" w:line="480" w:lineRule="auto"/>
        <w:jc w:val="both"/>
        <w:rPr>
          <w:rFonts w:cs="David"/>
          <w:sz w:val="24"/>
          <w:szCs w:val="24"/>
          <w:rtl/>
        </w:rPr>
      </w:pPr>
    </w:p>
    <w:p w:rsidR="006125C3" w:rsidRPr="00396F7C" w:rsidRDefault="00051376" w:rsidP="00396F7C">
      <w:pPr>
        <w:spacing w:after="0" w:line="480" w:lineRule="auto"/>
        <w:jc w:val="both"/>
        <w:rPr>
          <w:rFonts w:cs="David"/>
          <w:b/>
          <w:bCs/>
          <w:sz w:val="28"/>
          <w:szCs w:val="28"/>
          <w:u w:val="single"/>
          <w:rtl/>
        </w:rPr>
      </w:pPr>
      <w:r w:rsidRPr="003A1573">
        <w:rPr>
          <w:rFonts w:cs="David" w:hint="cs"/>
          <w:b/>
          <w:bCs/>
          <w:sz w:val="28"/>
          <w:szCs w:val="28"/>
          <w:u w:val="single"/>
          <w:rtl/>
        </w:rPr>
        <w:t>שאלה שנייה (30%):</w:t>
      </w:r>
    </w:p>
    <w:p w:rsidR="00AA7FF6" w:rsidRPr="00396F7C" w:rsidRDefault="00AA7FF6" w:rsidP="006C13EB">
      <w:pPr>
        <w:spacing w:after="0" w:line="480" w:lineRule="auto"/>
        <w:jc w:val="both"/>
        <w:rPr>
          <w:rFonts w:cs="David"/>
          <w:sz w:val="24"/>
          <w:szCs w:val="24"/>
          <w:rtl/>
        </w:rPr>
      </w:pPr>
      <w:r w:rsidRPr="00396F7C">
        <w:rPr>
          <w:rFonts w:cs="David" w:hint="cs"/>
          <w:sz w:val="24"/>
          <w:szCs w:val="24"/>
          <w:rtl/>
        </w:rPr>
        <w:t xml:space="preserve">סעיף 6 (א) לחוק המשכון קובע </w:t>
      </w:r>
      <w:r w:rsidRPr="00396F7C">
        <w:rPr>
          <w:rFonts w:cs="David"/>
          <w:sz w:val="24"/>
          <w:szCs w:val="24"/>
        </w:rPr>
        <w:t>:</w:t>
      </w:r>
    </w:p>
    <w:p w:rsidR="00AC7029" w:rsidRPr="00396F7C" w:rsidRDefault="00AC7029" w:rsidP="006C13EB">
      <w:pPr>
        <w:spacing w:after="0" w:line="480" w:lineRule="auto"/>
        <w:jc w:val="both"/>
        <w:rPr>
          <w:rFonts w:cs="David"/>
          <w:sz w:val="24"/>
          <w:szCs w:val="24"/>
        </w:rPr>
      </w:pPr>
      <w:r w:rsidRPr="00396F7C">
        <w:rPr>
          <w:rFonts w:cs="David" w:hint="cs"/>
          <w:sz w:val="24"/>
          <w:szCs w:val="24"/>
          <w:rtl/>
        </w:rPr>
        <w:t>"6(א) החייב ר</w:t>
      </w:r>
      <w:r w:rsidR="00DB6B32">
        <w:rPr>
          <w:rFonts w:cs="David" w:hint="cs"/>
          <w:sz w:val="24"/>
          <w:szCs w:val="24"/>
          <w:rtl/>
        </w:rPr>
        <w:t>ש</w:t>
      </w:r>
      <w:r w:rsidRPr="00396F7C">
        <w:rPr>
          <w:rFonts w:cs="David" w:hint="cs"/>
          <w:sz w:val="24"/>
          <w:szCs w:val="24"/>
          <w:rtl/>
        </w:rPr>
        <w:t>אי לשעבד את הנכס הממושכן במישכון נוסף בלי נטילת רשות מאת הנושה; אולם נושה נוסף לא יוכל להיפרע מן המשכון אלא לאחר שסולק החיוב שהובטח במישכון שלפניו; והכל באין קביעה אחרת בהסכם המישכון הקודם.".</w:t>
      </w:r>
    </w:p>
    <w:p w:rsidR="006125C3" w:rsidRPr="00396F7C" w:rsidRDefault="00AA7FF6" w:rsidP="006C13EB">
      <w:pPr>
        <w:spacing w:after="0" w:line="480" w:lineRule="auto"/>
        <w:jc w:val="both"/>
        <w:rPr>
          <w:rFonts w:cs="David"/>
          <w:sz w:val="24"/>
          <w:szCs w:val="24"/>
          <w:rtl/>
        </w:rPr>
      </w:pPr>
      <w:r w:rsidRPr="00396F7C">
        <w:rPr>
          <w:rFonts w:cs="David" w:hint="cs"/>
          <w:sz w:val="24"/>
          <w:szCs w:val="24"/>
          <w:rtl/>
        </w:rPr>
        <w:t xml:space="preserve">בית המשפט העליון </w:t>
      </w:r>
      <w:r w:rsidR="006125C3" w:rsidRPr="00396F7C">
        <w:rPr>
          <w:rFonts w:cs="David" w:hint="cs"/>
          <w:sz w:val="24"/>
          <w:szCs w:val="24"/>
          <w:rtl/>
        </w:rPr>
        <w:t xml:space="preserve">קבע כי יש לפרש </w:t>
      </w:r>
      <w:r w:rsidRPr="00396F7C">
        <w:rPr>
          <w:rFonts w:cs="David" w:hint="cs"/>
          <w:sz w:val="24"/>
          <w:szCs w:val="24"/>
          <w:rtl/>
        </w:rPr>
        <w:t xml:space="preserve"> </w:t>
      </w:r>
      <w:r w:rsidR="00DB6B32">
        <w:rPr>
          <w:rFonts w:cs="David" w:hint="cs"/>
          <w:sz w:val="24"/>
          <w:szCs w:val="24"/>
          <w:rtl/>
        </w:rPr>
        <w:t xml:space="preserve">את </w:t>
      </w:r>
      <w:r w:rsidRPr="00396F7C">
        <w:rPr>
          <w:rFonts w:cs="David" w:hint="cs"/>
          <w:sz w:val="24"/>
          <w:szCs w:val="24"/>
          <w:rtl/>
        </w:rPr>
        <w:t xml:space="preserve">סעיף 6(א) סיפא במשמעות </w:t>
      </w:r>
      <w:r w:rsidR="006125C3" w:rsidRPr="00396F7C">
        <w:rPr>
          <w:rFonts w:cs="David" w:hint="cs"/>
          <w:sz w:val="24"/>
          <w:szCs w:val="24"/>
          <w:rtl/>
        </w:rPr>
        <w:t xml:space="preserve">של הגבלת כוחו של החייב-הממשכן למשכן את הנכס הממושכן במישכון נוסף. משכון </w:t>
      </w:r>
      <w:r w:rsidRPr="00396F7C">
        <w:rPr>
          <w:rFonts w:cs="David" w:hint="cs"/>
          <w:sz w:val="24"/>
          <w:szCs w:val="24"/>
          <w:rtl/>
        </w:rPr>
        <w:t xml:space="preserve">שני שנוצר בניגוד להגבלה </w:t>
      </w:r>
      <w:r w:rsidR="006125C3" w:rsidRPr="00396F7C">
        <w:rPr>
          <w:rFonts w:cs="David" w:hint="cs"/>
          <w:sz w:val="24"/>
          <w:szCs w:val="24"/>
          <w:rtl/>
        </w:rPr>
        <w:t xml:space="preserve">בהסכם המשכון הראשון יהיה </w:t>
      </w:r>
      <w:r w:rsidRPr="00396F7C">
        <w:rPr>
          <w:rFonts w:cs="David" w:hint="cs"/>
          <w:sz w:val="24"/>
          <w:szCs w:val="24"/>
          <w:rtl/>
        </w:rPr>
        <w:t xml:space="preserve">חסר תוקף. הטעם הוא שבכל מקרה החייב </w:t>
      </w:r>
      <w:r w:rsidR="006125C3" w:rsidRPr="00396F7C">
        <w:rPr>
          <w:rFonts w:cs="David" w:hint="cs"/>
          <w:sz w:val="24"/>
          <w:szCs w:val="24"/>
          <w:rtl/>
        </w:rPr>
        <w:t>שפעל</w:t>
      </w:r>
      <w:r w:rsidRPr="00396F7C">
        <w:rPr>
          <w:rFonts w:cs="David" w:hint="cs"/>
          <w:sz w:val="24"/>
          <w:szCs w:val="24"/>
          <w:rtl/>
        </w:rPr>
        <w:t xml:space="preserve"> בניגוד להגבלה</w:t>
      </w:r>
      <w:r w:rsidR="006125C3" w:rsidRPr="00396F7C">
        <w:rPr>
          <w:rFonts w:cs="David" w:hint="cs"/>
          <w:sz w:val="24"/>
          <w:szCs w:val="24"/>
          <w:rtl/>
        </w:rPr>
        <w:t xml:space="preserve"> בהסכם המשכון הראשון</w:t>
      </w:r>
      <w:r w:rsidRPr="00396F7C">
        <w:rPr>
          <w:rFonts w:cs="David" w:hint="cs"/>
          <w:sz w:val="24"/>
          <w:szCs w:val="24"/>
          <w:rtl/>
        </w:rPr>
        <w:t xml:space="preserve"> הוא מפר</w:t>
      </w:r>
      <w:r w:rsidR="006125C3" w:rsidRPr="00396F7C">
        <w:rPr>
          <w:rFonts w:cs="David" w:hint="cs"/>
          <w:sz w:val="24"/>
          <w:szCs w:val="24"/>
          <w:rtl/>
        </w:rPr>
        <w:t xml:space="preserve"> חוזה המשכון, ואין צורך לשם כך בסיפא של סעיף 6(א).</w:t>
      </w:r>
    </w:p>
    <w:p w:rsidR="006125C3" w:rsidRPr="00396F7C" w:rsidRDefault="006125C3" w:rsidP="006C13EB">
      <w:pPr>
        <w:spacing w:after="0" w:line="480" w:lineRule="auto"/>
        <w:jc w:val="both"/>
        <w:rPr>
          <w:rFonts w:cs="David"/>
          <w:sz w:val="24"/>
          <w:szCs w:val="24"/>
          <w:rtl/>
        </w:rPr>
      </w:pPr>
      <w:r w:rsidRPr="00396F7C">
        <w:rPr>
          <w:rFonts w:cs="David" w:hint="cs"/>
          <w:sz w:val="24"/>
          <w:szCs w:val="24"/>
          <w:rtl/>
        </w:rPr>
        <w:t xml:space="preserve">הטעם להגבלה על מישכון נוסף: מאחר שהמשכון הראשון בזמן עדיף ממילא על </w:t>
      </w:r>
      <w:r w:rsidR="00633FFA" w:rsidRPr="00396F7C">
        <w:rPr>
          <w:rFonts w:cs="David" w:hint="cs"/>
          <w:sz w:val="24"/>
          <w:szCs w:val="24"/>
          <w:rtl/>
        </w:rPr>
        <w:t>המשכון</w:t>
      </w:r>
      <w:r w:rsidRPr="00396F7C">
        <w:rPr>
          <w:rFonts w:cs="David" w:hint="cs"/>
          <w:sz w:val="24"/>
          <w:szCs w:val="24"/>
          <w:rtl/>
        </w:rPr>
        <w:t xml:space="preserve"> השני בזמן על פי כלל סדר העדיפות הקנייני הצורך בהגבלה</w:t>
      </w:r>
      <w:r w:rsidR="00633FFA" w:rsidRPr="00396F7C">
        <w:rPr>
          <w:rFonts w:cs="David" w:hint="cs"/>
          <w:sz w:val="24"/>
          <w:szCs w:val="24"/>
          <w:rtl/>
        </w:rPr>
        <w:t xml:space="preserve"> מוסבר</w:t>
      </w:r>
      <w:r w:rsidRPr="00396F7C">
        <w:rPr>
          <w:rFonts w:cs="David" w:hint="cs"/>
          <w:sz w:val="24"/>
          <w:szCs w:val="24"/>
          <w:rtl/>
        </w:rPr>
        <w:t xml:space="preserve"> בסיכון של מימוש המשכון השני בזמן במועד מוקדם למועד קיום החיוב המבוטח במשכון </w:t>
      </w:r>
      <w:r w:rsidR="00633FFA" w:rsidRPr="00396F7C">
        <w:rPr>
          <w:rFonts w:cs="David" w:hint="cs"/>
          <w:sz w:val="24"/>
          <w:szCs w:val="24"/>
          <w:rtl/>
        </w:rPr>
        <w:t>שלו, באופן שייכפה על הנושה, בעל המשכון הראשון,</w:t>
      </w:r>
      <w:r w:rsidRPr="00396F7C">
        <w:rPr>
          <w:rFonts w:cs="David" w:hint="cs"/>
          <w:sz w:val="24"/>
          <w:szCs w:val="24"/>
          <w:rtl/>
        </w:rPr>
        <w:t xml:space="preserve"> מצב של האצת משכון.</w:t>
      </w:r>
    </w:p>
    <w:p w:rsidR="00633FFA" w:rsidRPr="00396F7C" w:rsidRDefault="00633FFA" w:rsidP="006C13EB">
      <w:pPr>
        <w:spacing w:after="0" w:line="480" w:lineRule="auto"/>
        <w:jc w:val="both"/>
        <w:rPr>
          <w:rFonts w:cs="David"/>
          <w:sz w:val="24"/>
          <w:szCs w:val="24"/>
          <w:rtl/>
        </w:rPr>
      </w:pPr>
      <w:r w:rsidRPr="00396F7C">
        <w:rPr>
          <w:rFonts w:cs="David" w:hint="cs"/>
          <w:sz w:val="24"/>
          <w:szCs w:val="24"/>
          <w:rtl/>
        </w:rPr>
        <w:t>תנאי</w:t>
      </w:r>
      <w:r w:rsidR="00C42DC1">
        <w:rPr>
          <w:rFonts w:cs="David" w:hint="cs"/>
          <w:sz w:val="24"/>
          <w:szCs w:val="24"/>
          <w:rtl/>
        </w:rPr>
        <w:t>,</w:t>
      </w:r>
      <w:r w:rsidRPr="00396F7C">
        <w:rPr>
          <w:rFonts w:cs="David" w:hint="cs"/>
          <w:sz w:val="24"/>
          <w:szCs w:val="24"/>
          <w:rtl/>
        </w:rPr>
        <w:t xml:space="preserve"> כמובן</w:t>
      </w:r>
      <w:r w:rsidR="00C42DC1">
        <w:rPr>
          <w:rFonts w:cs="David" w:hint="cs"/>
          <w:sz w:val="24"/>
          <w:szCs w:val="24"/>
          <w:rtl/>
        </w:rPr>
        <w:t>,</w:t>
      </w:r>
      <w:r w:rsidRPr="00396F7C">
        <w:rPr>
          <w:rFonts w:cs="David" w:hint="cs"/>
          <w:sz w:val="24"/>
          <w:szCs w:val="24"/>
          <w:rtl/>
        </w:rPr>
        <w:t xml:space="preserve"> לתחולת ההגבלה הוא פומביות, ולכן ההגבלה תירשם יחד עם רישום המשכון. כוחה יפה מיום רישומה.</w:t>
      </w:r>
    </w:p>
    <w:p w:rsidR="003127FB" w:rsidRPr="006C13EB" w:rsidRDefault="00633FFA" w:rsidP="009B0F8B">
      <w:pPr>
        <w:spacing w:after="0" w:line="480" w:lineRule="auto"/>
        <w:jc w:val="both"/>
        <w:rPr>
          <w:rFonts w:cs="David"/>
          <w:sz w:val="24"/>
          <w:szCs w:val="24"/>
          <w:rtl/>
        </w:rPr>
      </w:pPr>
      <w:r w:rsidRPr="00396F7C">
        <w:rPr>
          <w:rFonts w:cs="David" w:hint="cs"/>
          <w:sz w:val="24"/>
          <w:szCs w:val="24"/>
          <w:rtl/>
        </w:rPr>
        <w:t>הרעיון המוצע הוא</w:t>
      </w:r>
      <w:r w:rsidR="004F2B9B" w:rsidRPr="00396F7C">
        <w:rPr>
          <w:rFonts w:cs="David" w:hint="cs"/>
          <w:sz w:val="24"/>
          <w:szCs w:val="24"/>
          <w:rtl/>
        </w:rPr>
        <w:t xml:space="preserve"> של</w:t>
      </w:r>
      <w:r w:rsidRPr="00396F7C">
        <w:rPr>
          <w:rFonts w:cs="David" w:hint="cs"/>
          <w:sz w:val="24"/>
          <w:szCs w:val="24"/>
          <w:rtl/>
        </w:rPr>
        <w:t xml:space="preserve"> "בטלות יחסית": משכון שנוצר בניגוד להגבלה במשכון קודם לו </w:t>
      </w:r>
      <w:r w:rsidRPr="00396F7C">
        <w:rPr>
          <w:rFonts w:cs="David"/>
          <w:sz w:val="24"/>
          <w:szCs w:val="24"/>
          <w:rtl/>
        </w:rPr>
        <w:t>–</w:t>
      </w:r>
      <w:r w:rsidRPr="00396F7C">
        <w:rPr>
          <w:rFonts w:cs="David" w:hint="cs"/>
          <w:sz w:val="24"/>
          <w:szCs w:val="24"/>
          <w:rtl/>
        </w:rPr>
        <w:t xml:space="preserve"> יהיה בטל כלפי הנושה בעל המשכון הראשון בזמן (המגביל) אך ישמור על תוקפו כלפי הנושים הרגילים של החייב. ניתן לטעון בתמיכה לרעיון זה  כי ההגבלה נועדה לשרת את אינטרס הנושה בעל המשכון המגביל.  ומה נפקא  מינה מבחינתו שלו אם מן היתרה שתישאר לאחר ההיפרעות שלו ייהנה בעל המשכון השני בזמן כנושה מובטח לעומת הנושים הרגילים? הרי אין הוא בא להגן על האינטרס של הנושים הרגילים. מבחינתו שלו הוא שווה נפש. מן הצד האחר, יש להגן על האינטרס של בעל המשכון השני בזמן שדאג להבטיח את הח</w:t>
      </w:r>
      <w:r w:rsidR="004F2B9B" w:rsidRPr="00396F7C">
        <w:rPr>
          <w:rFonts w:cs="David" w:hint="cs"/>
          <w:sz w:val="24"/>
          <w:szCs w:val="24"/>
          <w:rtl/>
        </w:rPr>
        <w:t>י</w:t>
      </w:r>
      <w:r w:rsidRPr="00396F7C">
        <w:rPr>
          <w:rFonts w:cs="David" w:hint="cs"/>
          <w:sz w:val="24"/>
          <w:szCs w:val="24"/>
          <w:rtl/>
        </w:rPr>
        <w:t xml:space="preserve">וב בקבלת משכון </w:t>
      </w:r>
      <w:r w:rsidRPr="00396F7C">
        <w:rPr>
          <w:rFonts w:cs="David"/>
          <w:sz w:val="24"/>
          <w:szCs w:val="24"/>
          <w:rtl/>
        </w:rPr>
        <w:t>–</w:t>
      </w:r>
      <w:r w:rsidRPr="00396F7C">
        <w:rPr>
          <w:rFonts w:cs="David" w:hint="cs"/>
          <w:sz w:val="24"/>
          <w:szCs w:val="24"/>
          <w:rtl/>
        </w:rPr>
        <w:t xml:space="preserve"> אפילו ידע (או היה עליו לדעת) על ההגבלה בהסכם המשכון הראשון, וכל עוד אין הוא פוגע באינטרס הנושה (בעל המשכון הראשון).יתר על כן</w:t>
      </w:r>
      <w:r w:rsidR="00C42DC1">
        <w:rPr>
          <w:rFonts w:cs="David" w:hint="cs"/>
          <w:sz w:val="24"/>
          <w:szCs w:val="24"/>
          <w:rtl/>
        </w:rPr>
        <w:t>,</w:t>
      </w:r>
      <w:r w:rsidRPr="00396F7C">
        <w:rPr>
          <w:rFonts w:cs="David" w:hint="cs"/>
          <w:sz w:val="24"/>
          <w:szCs w:val="24"/>
          <w:rtl/>
        </w:rPr>
        <w:t xml:space="preserve"> גם מבחינת הנושים </w:t>
      </w:r>
      <w:r w:rsidR="00B2031B" w:rsidRPr="00396F7C">
        <w:rPr>
          <w:rFonts w:cs="David" w:hint="cs"/>
          <w:sz w:val="24"/>
          <w:szCs w:val="24"/>
          <w:rtl/>
        </w:rPr>
        <w:t>הרגילים</w:t>
      </w:r>
      <w:r w:rsidRPr="00396F7C">
        <w:rPr>
          <w:rFonts w:cs="David" w:hint="cs"/>
          <w:sz w:val="24"/>
          <w:szCs w:val="24"/>
          <w:rtl/>
        </w:rPr>
        <w:t xml:space="preserve"> של החייב</w:t>
      </w:r>
      <w:r w:rsidR="00C42DC1">
        <w:rPr>
          <w:rFonts w:cs="David" w:hint="cs"/>
          <w:sz w:val="24"/>
          <w:szCs w:val="24"/>
          <w:rtl/>
        </w:rPr>
        <w:t>:</w:t>
      </w:r>
      <w:r w:rsidRPr="00396F7C">
        <w:rPr>
          <w:rFonts w:cs="David" w:hint="cs"/>
          <w:sz w:val="24"/>
          <w:szCs w:val="24"/>
          <w:rtl/>
        </w:rPr>
        <w:t xml:space="preserve"> </w:t>
      </w:r>
      <w:r w:rsidR="00B2031B" w:rsidRPr="00396F7C">
        <w:rPr>
          <w:rFonts w:cs="David" w:hint="cs"/>
          <w:sz w:val="24"/>
          <w:szCs w:val="24"/>
          <w:rtl/>
        </w:rPr>
        <w:t>מדוע אלה צריכים ליהנות מן ההגבלה שדאג</w:t>
      </w:r>
      <w:r w:rsidR="00C42DC1">
        <w:rPr>
          <w:rFonts w:cs="David" w:hint="cs"/>
          <w:sz w:val="24"/>
          <w:szCs w:val="24"/>
          <w:rtl/>
        </w:rPr>
        <w:t xml:space="preserve"> בעל המשכון הראשון בזמן לקבוע? </w:t>
      </w:r>
      <w:r w:rsidR="00B2031B" w:rsidRPr="00396F7C">
        <w:rPr>
          <w:rFonts w:cs="David" w:hint="cs"/>
          <w:sz w:val="24"/>
          <w:szCs w:val="24"/>
          <w:rtl/>
        </w:rPr>
        <w:t xml:space="preserve">זאת, בפרט </w:t>
      </w:r>
      <w:r w:rsidR="00470818" w:rsidRPr="00396F7C">
        <w:rPr>
          <w:rFonts w:cs="David" w:hint="cs"/>
          <w:sz w:val="24"/>
          <w:szCs w:val="24"/>
          <w:rtl/>
        </w:rPr>
        <w:t xml:space="preserve">במקרה </w:t>
      </w:r>
      <w:r w:rsidR="00B2031B" w:rsidRPr="00396F7C">
        <w:rPr>
          <w:rFonts w:cs="David" w:hint="cs"/>
          <w:sz w:val="24"/>
          <w:szCs w:val="24"/>
          <w:rtl/>
        </w:rPr>
        <w:t>שהחייב הוא סולבנטי והם יכולים להיפרע מנכס או נכסים אחרים של החייב.</w:t>
      </w:r>
      <w:r w:rsidRPr="00396F7C">
        <w:rPr>
          <w:rFonts w:cs="David" w:hint="cs"/>
          <w:sz w:val="24"/>
          <w:szCs w:val="24"/>
          <w:rtl/>
        </w:rPr>
        <w:t xml:space="preserve"> </w:t>
      </w:r>
      <w:r w:rsidR="00470818" w:rsidRPr="00396F7C">
        <w:rPr>
          <w:rFonts w:cs="David" w:hint="cs"/>
          <w:sz w:val="24"/>
          <w:szCs w:val="24"/>
          <w:rtl/>
        </w:rPr>
        <w:t>אמנם</w:t>
      </w:r>
      <w:r w:rsidR="00B2031B" w:rsidRPr="00396F7C">
        <w:rPr>
          <w:rFonts w:cs="David" w:hint="cs"/>
          <w:sz w:val="24"/>
          <w:szCs w:val="24"/>
          <w:rtl/>
        </w:rPr>
        <w:t xml:space="preserve"> </w:t>
      </w:r>
      <w:r w:rsidR="00470818" w:rsidRPr="00396F7C">
        <w:rPr>
          <w:rFonts w:cs="David" w:hint="cs"/>
          <w:sz w:val="24"/>
          <w:szCs w:val="24"/>
          <w:rtl/>
        </w:rPr>
        <w:t xml:space="preserve"> אם נכיר  בתוקפו היחסי או בבטלות היחסית של המשכון שנוצר בניגוד להגבלה גם </w:t>
      </w:r>
      <w:r w:rsidR="00B2031B" w:rsidRPr="00396F7C">
        <w:rPr>
          <w:rFonts w:cs="David" w:hint="cs"/>
          <w:sz w:val="24"/>
          <w:szCs w:val="24"/>
          <w:rtl/>
        </w:rPr>
        <w:t>כשהחייב נקלע לחדלות פירעון</w:t>
      </w:r>
      <w:r w:rsidR="00470818" w:rsidRPr="00396F7C">
        <w:rPr>
          <w:rFonts w:cs="David" w:hint="cs"/>
          <w:sz w:val="24"/>
          <w:szCs w:val="24"/>
          <w:rtl/>
        </w:rPr>
        <w:t>, עשויים גם</w:t>
      </w:r>
      <w:r w:rsidR="00B2031B" w:rsidRPr="00396F7C">
        <w:rPr>
          <w:rFonts w:cs="David" w:hint="cs"/>
          <w:sz w:val="24"/>
          <w:szCs w:val="24"/>
          <w:rtl/>
        </w:rPr>
        <w:t xml:space="preserve"> הנושים הכללים להיפגע משום "שהעוגה" </w:t>
      </w:r>
      <w:r w:rsidR="00470818" w:rsidRPr="00396F7C">
        <w:rPr>
          <w:rFonts w:cs="David" w:hint="cs"/>
          <w:sz w:val="24"/>
          <w:szCs w:val="24"/>
          <w:rtl/>
        </w:rPr>
        <w:t xml:space="preserve">שתישאר להם תהא </w:t>
      </w:r>
      <w:r w:rsidR="00B2031B" w:rsidRPr="00396F7C">
        <w:rPr>
          <w:rFonts w:cs="David" w:hint="cs"/>
          <w:sz w:val="24"/>
          <w:szCs w:val="24"/>
          <w:rtl/>
        </w:rPr>
        <w:t xml:space="preserve">קטנה יותר. אולם, </w:t>
      </w:r>
      <w:r w:rsidR="00470818" w:rsidRPr="00396F7C">
        <w:rPr>
          <w:rFonts w:cs="David" w:hint="cs"/>
          <w:sz w:val="24"/>
          <w:szCs w:val="24"/>
          <w:rtl/>
        </w:rPr>
        <w:t xml:space="preserve">בשקלול </w:t>
      </w:r>
      <w:r w:rsidR="00B2031B" w:rsidRPr="00396F7C">
        <w:rPr>
          <w:rFonts w:cs="David" w:hint="cs"/>
          <w:sz w:val="24"/>
          <w:szCs w:val="24"/>
          <w:rtl/>
        </w:rPr>
        <w:t xml:space="preserve">בין הגנה על הנושים הכללים לבין הגנה על בעל המשכון השני בזמן </w:t>
      </w:r>
      <w:r w:rsidR="00B2031B" w:rsidRPr="00396F7C">
        <w:rPr>
          <w:rFonts w:cs="David"/>
          <w:sz w:val="24"/>
          <w:szCs w:val="24"/>
          <w:rtl/>
        </w:rPr>
        <w:t>–</w:t>
      </w:r>
      <w:r w:rsidR="00B2031B" w:rsidRPr="00396F7C">
        <w:rPr>
          <w:rFonts w:cs="David" w:hint="cs"/>
          <w:sz w:val="24"/>
          <w:szCs w:val="24"/>
          <w:rtl/>
        </w:rPr>
        <w:t xml:space="preserve"> </w:t>
      </w:r>
      <w:r w:rsidR="009B0F8B">
        <w:rPr>
          <w:rFonts w:cs="David" w:hint="cs"/>
          <w:sz w:val="24"/>
          <w:szCs w:val="24"/>
          <w:rtl/>
        </w:rPr>
        <w:t>האם לא מן</w:t>
      </w:r>
      <w:r w:rsidR="00B07396" w:rsidRPr="00396F7C">
        <w:rPr>
          <w:rFonts w:cs="David" w:hint="cs"/>
          <w:sz w:val="24"/>
          <w:szCs w:val="24"/>
          <w:rtl/>
        </w:rPr>
        <w:t xml:space="preserve"> </w:t>
      </w:r>
      <w:r w:rsidR="009B0F8B">
        <w:rPr>
          <w:rFonts w:cs="David" w:hint="cs"/>
          <w:sz w:val="24"/>
          <w:szCs w:val="24"/>
          <w:rtl/>
        </w:rPr>
        <w:t>ה</w:t>
      </w:r>
      <w:r w:rsidR="00B2031B" w:rsidRPr="00396F7C">
        <w:rPr>
          <w:rFonts w:cs="David" w:hint="cs"/>
          <w:sz w:val="24"/>
          <w:szCs w:val="24"/>
          <w:rtl/>
        </w:rPr>
        <w:t>ראוי</w:t>
      </w:r>
      <w:r w:rsidR="004F6606">
        <w:rPr>
          <w:rFonts w:cs="David" w:hint="cs"/>
          <w:sz w:val="24"/>
          <w:szCs w:val="24"/>
          <w:rtl/>
        </w:rPr>
        <w:t xml:space="preserve"> הוא</w:t>
      </w:r>
      <w:r w:rsidR="00B07396" w:rsidRPr="00396F7C">
        <w:rPr>
          <w:rFonts w:cs="David" w:hint="cs"/>
          <w:sz w:val="24"/>
          <w:szCs w:val="24"/>
          <w:rtl/>
        </w:rPr>
        <w:t xml:space="preserve"> </w:t>
      </w:r>
      <w:r w:rsidR="00470818" w:rsidRPr="00396F7C">
        <w:rPr>
          <w:rFonts w:cs="David" w:hint="cs"/>
          <w:sz w:val="24"/>
          <w:szCs w:val="24"/>
          <w:rtl/>
        </w:rPr>
        <w:t>להעדיף את האינטרס של האחרון שדאג להבטיח מראש את זכותו באמצעות נכס מסוים של החייב</w:t>
      </w:r>
      <w:r w:rsidR="00B07396" w:rsidRPr="00396F7C">
        <w:rPr>
          <w:rFonts w:cs="David" w:hint="cs"/>
          <w:sz w:val="24"/>
          <w:szCs w:val="24"/>
          <w:rtl/>
        </w:rPr>
        <w:t>?</w:t>
      </w:r>
    </w:p>
    <w:p w:rsidR="002C60F1" w:rsidRDefault="002C60F1" w:rsidP="006C13EB">
      <w:pPr>
        <w:spacing w:before="240" w:after="240" w:line="480" w:lineRule="auto"/>
        <w:jc w:val="both"/>
        <w:rPr>
          <w:rFonts w:cs="David"/>
          <w:sz w:val="24"/>
          <w:szCs w:val="24"/>
          <w:rtl/>
        </w:rPr>
      </w:pPr>
    </w:p>
    <w:p w:rsidR="00362432" w:rsidRDefault="00362432" w:rsidP="006C13EB">
      <w:pPr>
        <w:jc w:val="both"/>
      </w:pPr>
    </w:p>
    <w:sectPr w:rsidR="00362432" w:rsidSect="00CE314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19D" w:rsidRDefault="00B8719D" w:rsidP="00EA1218">
      <w:pPr>
        <w:spacing w:after="0" w:line="240" w:lineRule="auto"/>
      </w:pPr>
      <w:r>
        <w:separator/>
      </w:r>
    </w:p>
  </w:endnote>
  <w:endnote w:type="continuationSeparator" w:id="0">
    <w:p w:rsidR="00B8719D" w:rsidRDefault="00B8719D" w:rsidP="00EA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34219297"/>
      <w:docPartObj>
        <w:docPartGallery w:val="Page Numbers (Bottom of Page)"/>
        <w:docPartUnique/>
      </w:docPartObj>
    </w:sdtPr>
    <w:sdtEndPr/>
    <w:sdtContent>
      <w:p w:rsidR="00EA1218" w:rsidRDefault="00EA1218">
        <w:pPr>
          <w:pStyle w:val="aa"/>
          <w:jc w:val="center"/>
          <w:rPr>
            <w:rtl/>
            <w:cs/>
          </w:rPr>
        </w:pPr>
        <w:r>
          <w:fldChar w:fldCharType="begin"/>
        </w:r>
        <w:r>
          <w:rPr>
            <w:rtl/>
            <w:cs/>
          </w:rPr>
          <w:instrText>PAGE   \* MERGEFORMAT</w:instrText>
        </w:r>
        <w:r>
          <w:fldChar w:fldCharType="separate"/>
        </w:r>
        <w:r w:rsidR="00B94042" w:rsidRPr="00B94042">
          <w:rPr>
            <w:noProof/>
            <w:rtl/>
            <w:lang w:val="he-IL"/>
          </w:rPr>
          <w:t>4</w:t>
        </w:r>
        <w:r>
          <w:fldChar w:fldCharType="end"/>
        </w:r>
      </w:p>
    </w:sdtContent>
  </w:sdt>
  <w:p w:rsidR="00EA1218" w:rsidRDefault="00EA121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19D" w:rsidRDefault="00B8719D" w:rsidP="00EA1218">
      <w:pPr>
        <w:spacing w:after="0" w:line="240" w:lineRule="auto"/>
      </w:pPr>
      <w:r>
        <w:separator/>
      </w:r>
    </w:p>
  </w:footnote>
  <w:footnote w:type="continuationSeparator" w:id="0">
    <w:p w:rsidR="00B8719D" w:rsidRDefault="00B8719D" w:rsidP="00EA1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6349"/>
    <w:multiLevelType w:val="hybridMultilevel"/>
    <w:tmpl w:val="CA2C83B4"/>
    <w:lvl w:ilvl="0" w:tplc="B5E6D5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C3E1A"/>
    <w:multiLevelType w:val="hybridMultilevel"/>
    <w:tmpl w:val="1D4A26AC"/>
    <w:lvl w:ilvl="0" w:tplc="A9B868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4720B"/>
    <w:multiLevelType w:val="singleLevel"/>
    <w:tmpl w:val="D248A926"/>
    <w:lvl w:ilvl="0">
      <w:start w:val="1"/>
      <w:numFmt w:val="decimal"/>
      <w:lvlText w:val="%1."/>
      <w:lvlJc w:val="left"/>
      <w:pPr>
        <w:tabs>
          <w:tab w:val="num" w:pos="360"/>
        </w:tabs>
        <w:ind w:left="360" w:hanging="360"/>
      </w:pPr>
      <w:rPr>
        <w:rFonts w:hint="default"/>
      </w:rPr>
    </w:lvl>
  </w:abstractNum>
  <w:abstractNum w:abstractNumId="3" w15:restartNumberingAfterBreak="0">
    <w:nsid w:val="5D3A487F"/>
    <w:multiLevelType w:val="hybridMultilevel"/>
    <w:tmpl w:val="CF3CB1F6"/>
    <w:lvl w:ilvl="0" w:tplc="EEB40F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B496B"/>
    <w:multiLevelType w:val="hybridMultilevel"/>
    <w:tmpl w:val="CA2C83B4"/>
    <w:lvl w:ilvl="0" w:tplc="B5E6D5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617E1"/>
    <w:multiLevelType w:val="hybridMultilevel"/>
    <w:tmpl w:val="CA92F78C"/>
    <w:lvl w:ilvl="0" w:tplc="EFEE1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E7F43"/>
    <w:multiLevelType w:val="hybridMultilevel"/>
    <w:tmpl w:val="74F6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E"/>
    <w:rsid w:val="00002073"/>
    <w:rsid w:val="00005F9F"/>
    <w:rsid w:val="000152E6"/>
    <w:rsid w:val="00033137"/>
    <w:rsid w:val="00051376"/>
    <w:rsid w:val="000641C4"/>
    <w:rsid w:val="00071057"/>
    <w:rsid w:val="00081348"/>
    <w:rsid w:val="00081A95"/>
    <w:rsid w:val="00085675"/>
    <w:rsid w:val="000D518A"/>
    <w:rsid w:val="000E252A"/>
    <w:rsid w:val="00110497"/>
    <w:rsid w:val="00140C39"/>
    <w:rsid w:val="0019314E"/>
    <w:rsid w:val="0019372F"/>
    <w:rsid w:val="001A1BB2"/>
    <w:rsid w:val="001B5ABD"/>
    <w:rsid w:val="001C6456"/>
    <w:rsid w:val="001D4825"/>
    <w:rsid w:val="001E0725"/>
    <w:rsid w:val="001E6952"/>
    <w:rsid w:val="00200BF7"/>
    <w:rsid w:val="00206A01"/>
    <w:rsid w:val="0021532E"/>
    <w:rsid w:val="0022639F"/>
    <w:rsid w:val="00256DF2"/>
    <w:rsid w:val="00257864"/>
    <w:rsid w:val="00261567"/>
    <w:rsid w:val="00281090"/>
    <w:rsid w:val="002A43E9"/>
    <w:rsid w:val="002C60F1"/>
    <w:rsid w:val="002E7EC9"/>
    <w:rsid w:val="002F15F6"/>
    <w:rsid w:val="003127FB"/>
    <w:rsid w:val="00344379"/>
    <w:rsid w:val="00361B78"/>
    <w:rsid w:val="00362432"/>
    <w:rsid w:val="00396F7C"/>
    <w:rsid w:val="003A1573"/>
    <w:rsid w:val="003A7120"/>
    <w:rsid w:val="003C30E0"/>
    <w:rsid w:val="003D2E45"/>
    <w:rsid w:val="003D6121"/>
    <w:rsid w:val="003F5F3A"/>
    <w:rsid w:val="00404F33"/>
    <w:rsid w:val="00406E92"/>
    <w:rsid w:val="0041682E"/>
    <w:rsid w:val="00453D3F"/>
    <w:rsid w:val="00470818"/>
    <w:rsid w:val="00486A2B"/>
    <w:rsid w:val="004A2978"/>
    <w:rsid w:val="004F2B9B"/>
    <w:rsid w:val="004F6606"/>
    <w:rsid w:val="004F798C"/>
    <w:rsid w:val="005400E7"/>
    <w:rsid w:val="00566261"/>
    <w:rsid w:val="00577D85"/>
    <w:rsid w:val="005A4C70"/>
    <w:rsid w:val="005B2D22"/>
    <w:rsid w:val="005D23DC"/>
    <w:rsid w:val="005D3F0C"/>
    <w:rsid w:val="005D5A79"/>
    <w:rsid w:val="005F2872"/>
    <w:rsid w:val="005F47F7"/>
    <w:rsid w:val="005F5372"/>
    <w:rsid w:val="006028AC"/>
    <w:rsid w:val="00611DEB"/>
    <w:rsid w:val="006125C3"/>
    <w:rsid w:val="00633FFA"/>
    <w:rsid w:val="00634863"/>
    <w:rsid w:val="0063723D"/>
    <w:rsid w:val="006401BE"/>
    <w:rsid w:val="0067740C"/>
    <w:rsid w:val="006850EF"/>
    <w:rsid w:val="006A0505"/>
    <w:rsid w:val="006A3D8C"/>
    <w:rsid w:val="006C13EB"/>
    <w:rsid w:val="006C20DA"/>
    <w:rsid w:val="006E2142"/>
    <w:rsid w:val="006E2F72"/>
    <w:rsid w:val="0072298A"/>
    <w:rsid w:val="007258DB"/>
    <w:rsid w:val="0073079D"/>
    <w:rsid w:val="00730ABC"/>
    <w:rsid w:val="00734570"/>
    <w:rsid w:val="00741376"/>
    <w:rsid w:val="00744FBA"/>
    <w:rsid w:val="00755672"/>
    <w:rsid w:val="00761B96"/>
    <w:rsid w:val="0077010D"/>
    <w:rsid w:val="007C66CD"/>
    <w:rsid w:val="007D6AE8"/>
    <w:rsid w:val="007F2D08"/>
    <w:rsid w:val="007F635E"/>
    <w:rsid w:val="008548AE"/>
    <w:rsid w:val="008634F9"/>
    <w:rsid w:val="00886748"/>
    <w:rsid w:val="00892BA3"/>
    <w:rsid w:val="00894F77"/>
    <w:rsid w:val="008B26E6"/>
    <w:rsid w:val="008C694A"/>
    <w:rsid w:val="008C6D1C"/>
    <w:rsid w:val="008D2058"/>
    <w:rsid w:val="00905F54"/>
    <w:rsid w:val="00920C20"/>
    <w:rsid w:val="00932DB5"/>
    <w:rsid w:val="00976A16"/>
    <w:rsid w:val="009A79C0"/>
    <w:rsid w:val="009B0F8B"/>
    <w:rsid w:val="009B73E5"/>
    <w:rsid w:val="009C1735"/>
    <w:rsid w:val="009D2C35"/>
    <w:rsid w:val="009D5BE2"/>
    <w:rsid w:val="009F2C5E"/>
    <w:rsid w:val="009F5E3D"/>
    <w:rsid w:val="00A34569"/>
    <w:rsid w:val="00A360A4"/>
    <w:rsid w:val="00A503AD"/>
    <w:rsid w:val="00A63046"/>
    <w:rsid w:val="00A82BCD"/>
    <w:rsid w:val="00AA3ECB"/>
    <w:rsid w:val="00AA7FF6"/>
    <w:rsid w:val="00AC7029"/>
    <w:rsid w:val="00AD60B2"/>
    <w:rsid w:val="00AE6A32"/>
    <w:rsid w:val="00AF1137"/>
    <w:rsid w:val="00AF4FE0"/>
    <w:rsid w:val="00B07396"/>
    <w:rsid w:val="00B1057E"/>
    <w:rsid w:val="00B2031B"/>
    <w:rsid w:val="00B71EC5"/>
    <w:rsid w:val="00B738CD"/>
    <w:rsid w:val="00B80895"/>
    <w:rsid w:val="00B83AD4"/>
    <w:rsid w:val="00B8719D"/>
    <w:rsid w:val="00B94042"/>
    <w:rsid w:val="00B96442"/>
    <w:rsid w:val="00BA0575"/>
    <w:rsid w:val="00BD7FC0"/>
    <w:rsid w:val="00BF6B21"/>
    <w:rsid w:val="00BF6F95"/>
    <w:rsid w:val="00C05F68"/>
    <w:rsid w:val="00C23DC7"/>
    <w:rsid w:val="00C35D87"/>
    <w:rsid w:val="00C40040"/>
    <w:rsid w:val="00C42DC1"/>
    <w:rsid w:val="00C53D99"/>
    <w:rsid w:val="00C704AE"/>
    <w:rsid w:val="00C74735"/>
    <w:rsid w:val="00C74B1A"/>
    <w:rsid w:val="00C8310D"/>
    <w:rsid w:val="00C95665"/>
    <w:rsid w:val="00CA25BE"/>
    <w:rsid w:val="00CB793B"/>
    <w:rsid w:val="00CC0144"/>
    <w:rsid w:val="00CC05CA"/>
    <w:rsid w:val="00CC1310"/>
    <w:rsid w:val="00CC5A9D"/>
    <w:rsid w:val="00CE3144"/>
    <w:rsid w:val="00D0510D"/>
    <w:rsid w:val="00D055D9"/>
    <w:rsid w:val="00D10444"/>
    <w:rsid w:val="00D11204"/>
    <w:rsid w:val="00D12D6D"/>
    <w:rsid w:val="00D152D3"/>
    <w:rsid w:val="00D15E41"/>
    <w:rsid w:val="00D26CEA"/>
    <w:rsid w:val="00D455AF"/>
    <w:rsid w:val="00D77847"/>
    <w:rsid w:val="00DB2857"/>
    <w:rsid w:val="00DB6B32"/>
    <w:rsid w:val="00DB710C"/>
    <w:rsid w:val="00DD4447"/>
    <w:rsid w:val="00E00817"/>
    <w:rsid w:val="00E12669"/>
    <w:rsid w:val="00E2468B"/>
    <w:rsid w:val="00E63FB4"/>
    <w:rsid w:val="00E845FD"/>
    <w:rsid w:val="00E863AE"/>
    <w:rsid w:val="00EA1218"/>
    <w:rsid w:val="00EB6726"/>
    <w:rsid w:val="00ED1B49"/>
    <w:rsid w:val="00EE1205"/>
    <w:rsid w:val="00EE1850"/>
    <w:rsid w:val="00EE5FB0"/>
    <w:rsid w:val="00F37457"/>
    <w:rsid w:val="00F54057"/>
    <w:rsid w:val="00F61B1F"/>
    <w:rsid w:val="00F77A4C"/>
    <w:rsid w:val="00FA7403"/>
    <w:rsid w:val="00FB67D2"/>
    <w:rsid w:val="00FC14A4"/>
    <w:rsid w:val="00FC31C8"/>
    <w:rsid w:val="00FC5FBF"/>
    <w:rsid w:val="00FD5E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8435C-07EB-495D-A39F-996A5ACF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8CD"/>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8CD"/>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B738CD"/>
    <w:rPr>
      <w:rFonts w:ascii="Tahoma" w:eastAsia="Calibri" w:hAnsi="Tahoma" w:cs="Tahoma"/>
      <w:sz w:val="18"/>
      <w:szCs w:val="18"/>
    </w:rPr>
  </w:style>
  <w:style w:type="paragraph" w:customStyle="1" w:styleId="1">
    <w:name w:val="פיסקת רשימה1"/>
    <w:basedOn w:val="a"/>
    <w:qFormat/>
    <w:rsid w:val="00AA3ECB"/>
    <w:pPr>
      <w:ind w:left="720"/>
      <w:contextualSpacing/>
    </w:pPr>
  </w:style>
  <w:style w:type="paragraph" w:styleId="a5">
    <w:name w:val="Body Text"/>
    <w:basedOn w:val="a"/>
    <w:link w:val="a6"/>
    <w:semiHidden/>
    <w:rsid w:val="0019314E"/>
    <w:pPr>
      <w:spacing w:after="0" w:line="480" w:lineRule="auto"/>
    </w:pPr>
    <w:rPr>
      <w:rFonts w:ascii="Times New Roman" w:eastAsia="Times New Roman" w:hAnsi="Times New Roman" w:cs="David"/>
      <w:szCs w:val="24"/>
    </w:rPr>
  </w:style>
  <w:style w:type="character" w:customStyle="1" w:styleId="a6">
    <w:name w:val="גוף טקסט תו"/>
    <w:basedOn w:val="a0"/>
    <w:link w:val="a5"/>
    <w:semiHidden/>
    <w:rsid w:val="0019314E"/>
    <w:rPr>
      <w:rFonts w:ascii="Times New Roman" w:eastAsia="Times New Roman" w:hAnsi="Times New Roman" w:cs="David"/>
      <w:szCs w:val="24"/>
    </w:rPr>
  </w:style>
  <w:style w:type="paragraph" w:styleId="2">
    <w:name w:val="Body Text 2"/>
    <w:basedOn w:val="a"/>
    <w:link w:val="20"/>
    <w:semiHidden/>
    <w:rsid w:val="0019314E"/>
    <w:pPr>
      <w:spacing w:after="0" w:line="480" w:lineRule="auto"/>
    </w:pPr>
    <w:rPr>
      <w:rFonts w:ascii="Times New Roman" w:eastAsia="Times New Roman" w:hAnsi="Times New Roman" w:cs="David"/>
      <w:sz w:val="24"/>
      <w:szCs w:val="24"/>
    </w:rPr>
  </w:style>
  <w:style w:type="character" w:customStyle="1" w:styleId="20">
    <w:name w:val="גוף טקסט 2 תו"/>
    <w:basedOn w:val="a0"/>
    <w:link w:val="2"/>
    <w:semiHidden/>
    <w:rsid w:val="0019314E"/>
    <w:rPr>
      <w:rFonts w:ascii="Times New Roman" w:eastAsia="Times New Roman" w:hAnsi="Times New Roman" w:cs="David"/>
      <w:sz w:val="24"/>
      <w:szCs w:val="24"/>
    </w:rPr>
  </w:style>
  <w:style w:type="paragraph" w:styleId="a7">
    <w:name w:val="List Paragraph"/>
    <w:basedOn w:val="a"/>
    <w:uiPriority w:val="34"/>
    <w:qFormat/>
    <w:rsid w:val="00F77A4C"/>
    <w:pPr>
      <w:ind w:left="720"/>
      <w:contextualSpacing/>
    </w:pPr>
  </w:style>
  <w:style w:type="paragraph" w:styleId="a8">
    <w:name w:val="header"/>
    <w:basedOn w:val="a"/>
    <w:link w:val="a9"/>
    <w:uiPriority w:val="99"/>
    <w:unhideWhenUsed/>
    <w:rsid w:val="00EA1218"/>
    <w:pPr>
      <w:tabs>
        <w:tab w:val="center" w:pos="4153"/>
        <w:tab w:val="right" w:pos="8306"/>
      </w:tabs>
      <w:spacing w:after="0" w:line="240" w:lineRule="auto"/>
    </w:pPr>
  </w:style>
  <w:style w:type="character" w:customStyle="1" w:styleId="a9">
    <w:name w:val="כותרת עליונה תו"/>
    <w:basedOn w:val="a0"/>
    <w:link w:val="a8"/>
    <w:uiPriority w:val="99"/>
    <w:rsid w:val="00EA1218"/>
    <w:rPr>
      <w:rFonts w:ascii="Calibri" w:eastAsia="Calibri" w:hAnsi="Calibri" w:cs="Arial"/>
    </w:rPr>
  </w:style>
  <w:style w:type="paragraph" w:styleId="aa">
    <w:name w:val="footer"/>
    <w:basedOn w:val="a"/>
    <w:link w:val="ab"/>
    <w:uiPriority w:val="99"/>
    <w:unhideWhenUsed/>
    <w:rsid w:val="00EA1218"/>
    <w:pPr>
      <w:tabs>
        <w:tab w:val="center" w:pos="4153"/>
        <w:tab w:val="right" w:pos="8306"/>
      </w:tabs>
      <w:spacing w:after="0" w:line="240" w:lineRule="auto"/>
    </w:pPr>
  </w:style>
  <w:style w:type="character" w:customStyle="1" w:styleId="ab">
    <w:name w:val="כותרת תחתונה תו"/>
    <w:basedOn w:val="a0"/>
    <w:link w:val="aa"/>
    <w:uiPriority w:val="99"/>
    <w:rsid w:val="00EA1218"/>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2839</TotalTime>
  <Pages>1</Pages>
  <Words>1444</Words>
  <Characters>7220</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NinaZ</cp:lastModifiedBy>
  <cp:revision>78</cp:revision>
  <cp:lastPrinted>2017-06-29T12:13:00Z</cp:lastPrinted>
  <dcterms:created xsi:type="dcterms:W3CDTF">2017-06-16T12:29:00Z</dcterms:created>
  <dcterms:modified xsi:type="dcterms:W3CDTF">2017-07-23T10:00:00Z</dcterms:modified>
</cp:coreProperties>
</file>